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726F" w14:textId="53C0829B" w:rsidR="4FB35AC1" w:rsidRPr="00006EBE" w:rsidRDefault="001B6B47" w:rsidP="4FB35AC1">
      <w:pPr>
        <w:pStyle w:val="NoSpacing"/>
        <w:rPr>
          <w:sz w:val="36"/>
          <w:szCs w:val="36"/>
        </w:rPr>
      </w:pPr>
      <w:r w:rsidRPr="00006EBE">
        <w:rPr>
          <w:sz w:val="36"/>
          <w:szCs w:val="36"/>
        </w:rPr>
        <w:t>System and Organization Controls (SOC) report review template</w:t>
      </w:r>
    </w:p>
    <w:p w14:paraId="35AFB22A" w14:textId="77777777" w:rsidR="001B6B47" w:rsidRDefault="001B6B47" w:rsidP="4FB35AC1">
      <w:pPr>
        <w:pStyle w:val="NoSpacing"/>
      </w:pPr>
    </w:p>
    <w:p w14:paraId="30C17CD6" w14:textId="77777777" w:rsidR="000A68FD" w:rsidRDefault="000A68FD" w:rsidP="4FB35AC1">
      <w:pPr>
        <w:pStyle w:val="paragraph"/>
        <w:spacing w:before="0" w:beforeAutospacing="0" w:after="0" w:afterAutospacing="0" w:line="360" w:lineRule="auto"/>
        <w:textAlignment w:val="baseline"/>
        <w:rPr>
          <w:rFonts w:ascii="Segoe UI" w:hAnsi="Segoe UI" w:cs="Segoe UI"/>
          <w:sz w:val="18"/>
          <w:szCs w:val="18"/>
        </w:rPr>
      </w:pPr>
      <w:bookmarkStart w:id="0" w:name="_Int_bwflfw7m"/>
      <w:r w:rsidRPr="4FB35AC1">
        <w:rPr>
          <w:rStyle w:val="normaltextrun"/>
          <w:rFonts w:ascii="Arial" w:hAnsi="Arial" w:cs="Arial"/>
          <w:b/>
          <w:bCs/>
          <w:color w:val="000000" w:themeColor="accent6"/>
        </w:rPr>
        <w:t xml:space="preserve">Reviewed by: </w:t>
      </w:r>
      <w:r w:rsidRPr="4FB35AC1">
        <w:rPr>
          <w:rStyle w:val="normaltextrun"/>
          <w:rFonts w:ascii="Arial" w:hAnsi="Arial" w:cs="Arial"/>
          <w:i/>
          <w:iCs/>
          <w:color w:val="000000" w:themeColor="accent6"/>
        </w:rPr>
        <w:t xml:space="preserve">Reviewer’s full name and </w:t>
      </w:r>
      <w:proofErr w:type="gramStart"/>
      <w:r w:rsidRPr="4FB35AC1">
        <w:rPr>
          <w:rStyle w:val="normaltextrun"/>
          <w:rFonts w:ascii="Arial" w:hAnsi="Arial" w:cs="Arial"/>
          <w:i/>
          <w:iCs/>
          <w:color w:val="000000" w:themeColor="accent6"/>
        </w:rPr>
        <w:t>title</w:t>
      </w:r>
      <w:proofErr w:type="gramEnd"/>
      <w:r w:rsidRPr="4FB35AC1">
        <w:rPr>
          <w:rStyle w:val="eop"/>
          <w:rFonts w:ascii="Arial" w:hAnsi="Arial" w:cs="Arial"/>
          <w:color w:val="000000" w:themeColor="accent6"/>
        </w:rPr>
        <w:t> </w:t>
      </w:r>
      <w:bookmarkEnd w:id="0"/>
    </w:p>
    <w:p w14:paraId="09DEFA0F"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 xml:space="preserve">Reviewed date: </w:t>
      </w:r>
      <w:r>
        <w:rPr>
          <w:rStyle w:val="normaltextrun"/>
          <w:rFonts w:ascii="Arial" w:hAnsi="Arial" w:cs="Arial"/>
          <w:i/>
          <w:iCs/>
          <w:color w:val="000000"/>
        </w:rPr>
        <w:t>MM/DD/YYYY</w:t>
      </w:r>
      <w:r>
        <w:rPr>
          <w:rStyle w:val="eop"/>
          <w:rFonts w:ascii="Arial" w:hAnsi="Arial" w:cs="Arial"/>
          <w:color w:val="000000"/>
        </w:rPr>
        <w:t> </w:t>
      </w:r>
    </w:p>
    <w:p w14:paraId="4A2BBC88"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Name of service organization:</w:t>
      </w:r>
      <w:r>
        <w:rPr>
          <w:rStyle w:val="normaltextrun"/>
          <w:rFonts w:ascii="Arial" w:hAnsi="Arial" w:cs="Arial"/>
          <w:color w:val="000000"/>
        </w:rPr>
        <w:t xml:space="preserve"> </w:t>
      </w:r>
      <w:r>
        <w:rPr>
          <w:rStyle w:val="normaltextrun"/>
          <w:rFonts w:ascii="Arial" w:hAnsi="Arial" w:cs="Arial"/>
          <w:i/>
          <w:iCs/>
          <w:color w:val="000000"/>
        </w:rPr>
        <w:t>ABC Company</w:t>
      </w:r>
      <w:r>
        <w:rPr>
          <w:rStyle w:val="eop"/>
          <w:rFonts w:ascii="Arial" w:hAnsi="Arial" w:cs="Arial"/>
          <w:color w:val="000000"/>
        </w:rPr>
        <w:t> </w:t>
      </w:r>
    </w:p>
    <w:p w14:paraId="0AEC9842"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System(s) being covered:</w:t>
      </w:r>
      <w:r>
        <w:rPr>
          <w:rStyle w:val="normaltextrun"/>
          <w:rFonts w:ascii="Arial" w:hAnsi="Arial" w:cs="Arial"/>
          <w:color w:val="000000"/>
        </w:rPr>
        <w:t xml:space="preserve"> </w:t>
      </w:r>
      <w:r>
        <w:rPr>
          <w:rStyle w:val="normaltextrun"/>
          <w:rFonts w:ascii="Arial" w:hAnsi="Arial" w:cs="Arial"/>
          <w:i/>
          <w:iCs/>
          <w:color w:val="000000"/>
        </w:rPr>
        <w:t xml:space="preserve">Example processing </w:t>
      </w:r>
      <w:proofErr w:type="gramStart"/>
      <w:r>
        <w:rPr>
          <w:rStyle w:val="normaltextrun"/>
          <w:rFonts w:ascii="Arial" w:hAnsi="Arial" w:cs="Arial"/>
          <w:i/>
          <w:iCs/>
          <w:color w:val="000000"/>
        </w:rPr>
        <w:t>system</w:t>
      </w:r>
      <w:proofErr w:type="gramEnd"/>
      <w:r>
        <w:rPr>
          <w:rStyle w:val="eop"/>
          <w:rFonts w:ascii="Arial" w:hAnsi="Arial" w:cs="Arial"/>
          <w:color w:val="000000"/>
        </w:rPr>
        <w:t> </w:t>
      </w:r>
    </w:p>
    <w:p w14:paraId="3199D034"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 xml:space="preserve">Type of Report: </w:t>
      </w:r>
      <w:r>
        <w:rPr>
          <w:rStyle w:val="normaltextrun"/>
          <w:rFonts w:ascii="Arial" w:hAnsi="Arial" w:cs="Arial"/>
          <w:i/>
          <w:iCs/>
          <w:color w:val="000000"/>
        </w:rPr>
        <w:t>SOC 1 Type 1, SOC 2 Type 2, etc.</w:t>
      </w:r>
      <w:r>
        <w:rPr>
          <w:rStyle w:val="eop"/>
          <w:rFonts w:ascii="Arial" w:hAnsi="Arial" w:cs="Arial"/>
          <w:color w:val="000000"/>
        </w:rPr>
        <w:t> </w:t>
      </w:r>
    </w:p>
    <w:p w14:paraId="74D52584"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 xml:space="preserve">Coverage / Period: </w:t>
      </w:r>
      <w:r>
        <w:rPr>
          <w:rStyle w:val="normaltextrun"/>
          <w:rFonts w:ascii="Arial" w:hAnsi="Arial" w:cs="Arial"/>
          <w:i/>
          <w:iCs/>
          <w:color w:val="000000"/>
        </w:rPr>
        <w:t>As of Sept. 30, 2023, Oct.1, 2022, to Sept. 30, 2023, etc.</w:t>
      </w:r>
      <w:r>
        <w:rPr>
          <w:rStyle w:val="normaltextrun"/>
          <w:rFonts w:ascii="Arial" w:hAnsi="Arial" w:cs="Arial"/>
          <w:b/>
          <w:bCs/>
          <w:i/>
          <w:iCs/>
          <w:color w:val="000000"/>
        </w:rPr>
        <w:t> </w:t>
      </w:r>
      <w:r>
        <w:rPr>
          <w:rStyle w:val="eop"/>
          <w:rFonts w:ascii="Arial" w:hAnsi="Arial" w:cs="Arial"/>
          <w:color w:val="000000"/>
        </w:rPr>
        <w:t> </w:t>
      </w:r>
    </w:p>
    <w:p w14:paraId="300D35DC"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Type of opinion:</w:t>
      </w:r>
      <w:r>
        <w:rPr>
          <w:rStyle w:val="normaltextrun"/>
          <w:rFonts w:ascii="Arial" w:hAnsi="Arial" w:cs="Arial"/>
          <w:i/>
          <w:iCs/>
          <w:color w:val="000000"/>
        </w:rPr>
        <w:t xml:space="preserve"> Unqualified, qualified </w:t>
      </w:r>
      <w:r>
        <w:rPr>
          <w:rStyle w:val="eop"/>
          <w:rFonts w:ascii="Arial" w:hAnsi="Arial" w:cs="Arial"/>
          <w:color w:val="000000"/>
        </w:rPr>
        <w:t> </w:t>
      </w:r>
    </w:p>
    <w:p w14:paraId="05D80AF9"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 xml:space="preserve">If qualified, basis for qualification: </w:t>
      </w:r>
      <w:r>
        <w:rPr>
          <w:rStyle w:val="normaltextrun"/>
          <w:rFonts w:ascii="Arial" w:hAnsi="Arial" w:cs="Arial"/>
          <w:i/>
          <w:iCs/>
          <w:color w:val="000000"/>
        </w:rPr>
        <w:t>Basis of qualification and implications</w:t>
      </w:r>
      <w:r>
        <w:rPr>
          <w:rStyle w:val="eop"/>
          <w:rFonts w:ascii="Arial" w:hAnsi="Arial" w:cs="Arial"/>
          <w:color w:val="000000"/>
        </w:rPr>
        <w:t> </w:t>
      </w:r>
    </w:p>
    <w:p w14:paraId="4C29A1F6" w14:textId="77777777" w:rsidR="000A68FD" w:rsidRDefault="000A68FD" w:rsidP="000A68FD">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rPr>
        <w:t xml:space="preserve">Service auditor firm: </w:t>
      </w:r>
      <w:r>
        <w:rPr>
          <w:rStyle w:val="normaltextrun"/>
          <w:rFonts w:ascii="Arial" w:hAnsi="Arial" w:cs="Arial"/>
          <w:i/>
          <w:iCs/>
          <w:color w:val="000000"/>
        </w:rPr>
        <w:t>Accounts &amp; Accountants LLC</w:t>
      </w:r>
      <w:r>
        <w:rPr>
          <w:rStyle w:val="eop"/>
          <w:rFonts w:ascii="Arial" w:hAnsi="Arial" w:cs="Arial"/>
          <w:color w:val="000000"/>
        </w:rPr>
        <w:t> </w:t>
      </w:r>
    </w:p>
    <w:p w14:paraId="744B23F6" w14:textId="77777777" w:rsidR="000A68FD" w:rsidRDefault="000A68FD" w:rsidP="000A68FD">
      <w:pPr>
        <w:pStyle w:val="Bullets"/>
        <w:numPr>
          <w:ilvl w:val="0"/>
          <w:numId w:val="0"/>
        </w:numPr>
      </w:pPr>
    </w:p>
    <w:p w14:paraId="32553453" w14:textId="77777777" w:rsidR="000A68FD" w:rsidRPr="000B3ADB" w:rsidRDefault="000A68FD" w:rsidP="000A68FD">
      <w:pPr>
        <w:spacing w:after="0" w:line="240" w:lineRule="auto"/>
        <w:textAlignment w:val="baseline"/>
        <w:rPr>
          <w:rFonts w:ascii="Arial" w:eastAsia="Times New Roman" w:hAnsi="Arial" w:cs="Arial"/>
          <w:color w:val="00BAB3" w:themeColor="accent1"/>
          <w:sz w:val="24"/>
          <w:szCs w:val="24"/>
        </w:rPr>
      </w:pPr>
      <w:r w:rsidRPr="000B3ADB">
        <w:rPr>
          <w:rFonts w:ascii="Arial" w:eastAsia="Times New Roman" w:hAnsi="Arial" w:cs="Arial"/>
          <w:b/>
          <w:bCs/>
          <w:color w:val="00BAB3" w:themeColor="accent1"/>
          <w:sz w:val="24"/>
          <w:szCs w:val="24"/>
        </w:rPr>
        <w:t>Independent service auditor’s report</w:t>
      </w:r>
      <w:r w:rsidRPr="000B3ADB">
        <w:rPr>
          <w:rFonts w:ascii="Arial" w:eastAsia="Times New Roman" w:hAnsi="Arial" w:cs="Arial"/>
          <w:color w:val="00BAB3" w:themeColor="accent1"/>
          <w:sz w:val="24"/>
          <w:szCs w:val="24"/>
        </w:rPr>
        <w:t> </w:t>
      </w:r>
    </w:p>
    <w:p w14:paraId="069FBFE0" w14:textId="77777777" w:rsidR="000A68FD" w:rsidRPr="000A68FD" w:rsidRDefault="000A68FD" w:rsidP="000A68FD">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840"/>
        <w:gridCol w:w="5205"/>
      </w:tblGrid>
      <w:tr w:rsidR="000A68FD" w:rsidRPr="000A68FD" w14:paraId="73582354" w14:textId="77777777" w:rsidTr="000A68FD">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00BAB3" w:themeFill="accent1"/>
            <w:hideMark/>
          </w:tcPr>
          <w:p w14:paraId="09C51CE9"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Review area</w:t>
            </w:r>
            <w:r w:rsidRPr="000A68FD">
              <w:rPr>
                <w:rFonts w:ascii="Arial" w:eastAsia="Times New Roman" w:hAnsi="Arial" w:cs="Arial"/>
                <w:color w:val="FFFFFF" w:themeColor="background1"/>
              </w:rPr>
              <w:t> </w:t>
            </w:r>
          </w:p>
        </w:tc>
        <w:tc>
          <w:tcPr>
            <w:tcW w:w="840" w:type="dxa"/>
            <w:tcBorders>
              <w:top w:val="single" w:sz="6" w:space="0" w:color="auto"/>
              <w:left w:val="single" w:sz="6" w:space="0" w:color="auto"/>
              <w:bottom w:val="single" w:sz="6" w:space="0" w:color="auto"/>
              <w:right w:val="single" w:sz="6" w:space="0" w:color="auto"/>
            </w:tcBorders>
            <w:shd w:val="clear" w:color="auto" w:fill="00BAB3" w:themeFill="accent1"/>
            <w:hideMark/>
          </w:tcPr>
          <w:p w14:paraId="69F2D86E"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Y/N</w:t>
            </w:r>
            <w:r w:rsidRPr="000A68FD">
              <w:rPr>
                <w:rFonts w:ascii="Arial" w:eastAsia="Times New Roman" w:hAnsi="Arial" w:cs="Arial"/>
                <w:color w:val="FFFFFF" w:themeColor="background1"/>
              </w:rPr>
              <w:t> </w:t>
            </w:r>
          </w:p>
        </w:tc>
        <w:tc>
          <w:tcPr>
            <w:tcW w:w="5205" w:type="dxa"/>
            <w:tcBorders>
              <w:top w:val="single" w:sz="6" w:space="0" w:color="auto"/>
              <w:left w:val="single" w:sz="6" w:space="0" w:color="auto"/>
              <w:bottom w:val="single" w:sz="6" w:space="0" w:color="auto"/>
              <w:right w:val="single" w:sz="6" w:space="0" w:color="auto"/>
            </w:tcBorders>
            <w:shd w:val="clear" w:color="auto" w:fill="00BAB3" w:themeFill="accent1"/>
            <w:hideMark/>
          </w:tcPr>
          <w:p w14:paraId="2465E03C"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Comments (if any)</w:t>
            </w:r>
            <w:r w:rsidRPr="000A68FD">
              <w:rPr>
                <w:rFonts w:ascii="Arial" w:eastAsia="Times New Roman" w:hAnsi="Arial" w:cs="Arial"/>
                <w:color w:val="FFFFFF" w:themeColor="background1"/>
              </w:rPr>
              <w:t> </w:t>
            </w:r>
          </w:p>
        </w:tc>
      </w:tr>
      <w:tr w:rsidR="000A68FD" w:rsidRPr="000A68FD" w14:paraId="419EBCD1" w14:textId="77777777" w:rsidTr="000A68FD">
        <w:trPr>
          <w:trHeight w:val="3195"/>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17503CF0"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Is the audit period appropriate?</w:t>
            </w:r>
            <w:r w:rsidRPr="000A68FD">
              <w:rPr>
                <w:rFonts w:ascii="Arial" w:eastAsia="Times New Roman" w:hAnsi="Arial" w:cs="Arial"/>
                <w:color w:val="000000"/>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C3E7A8E"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 </w:t>
            </w:r>
            <w:r w:rsidRPr="000A68FD">
              <w:rPr>
                <w:rFonts w:ascii="Arial" w:eastAsia="Times New Roman" w:hAnsi="Arial" w:cs="Arial"/>
                <w:color w:val="000000"/>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3F0A2B5"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{A period of less than six months or a Type 1 report provides limited value since the controls are not tested for operating effectiveness. In addition, the timing of the SOC period end should be considered against your own fiscal year to determine if a gap exists and if further audit/vendor oversight procedures may be needed. Typically, the service organization will provide a bridge/gap letter to assert that the controls have not significantly changed and that there have been no significant control issues since the report was issued or to describe changes that have occurred. However, if the bridge/gap period is greater than 90 days, you should evaluate if a bridge letter is sufficient or if additional procedures are needed.}</w:t>
            </w:r>
            <w:r w:rsidRPr="000A68FD">
              <w:rPr>
                <w:rFonts w:ascii="Arial" w:eastAsia="Times New Roman" w:hAnsi="Arial" w:cs="Arial"/>
                <w:sz w:val="20"/>
                <w:szCs w:val="20"/>
              </w:rPr>
              <w:t> </w:t>
            </w:r>
          </w:p>
        </w:tc>
      </w:tr>
      <w:tr w:rsidR="000A68FD" w:rsidRPr="000A68FD" w14:paraId="3A218C9D" w14:textId="77777777" w:rsidTr="000A68FD">
        <w:trPr>
          <w:trHeight w:val="1575"/>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01BE6736"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Does the scope provide adequate coverage for our business needs?</w:t>
            </w:r>
            <w:r w:rsidRPr="000A68FD">
              <w:rPr>
                <w:rFonts w:ascii="Arial" w:eastAsia="Times New Roman" w:hAnsi="Arial" w:cs="Arial"/>
                <w:color w:val="000000"/>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08A2876"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 </w:t>
            </w:r>
            <w:r w:rsidRPr="000A68FD">
              <w:rPr>
                <w:rFonts w:ascii="Arial" w:eastAsia="Times New Roman" w:hAnsi="Arial" w:cs="Arial"/>
                <w:color w:val="000000"/>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F3EDFEE"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 xml:space="preserve">{Verify that the right SOC report has been obtained. If not, then work with </w:t>
            </w:r>
            <w:proofErr w:type="gramStart"/>
            <w:r w:rsidRPr="000A68FD">
              <w:rPr>
                <w:rFonts w:ascii="Arial" w:eastAsia="Times New Roman" w:hAnsi="Arial" w:cs="Arial"/>
                <w:i/>
                <w:iCs/>
                <w:sz w:val="20"/>
                <w:szCs w:val="20"/>
              </w:rPr>
              <w:t>provider</w:t>
            </w:r>
            <w:proofErr w:type="gramEnd"/>
            <w:r w:rsidRPr="000A68FD">
              <w:rPr>
                <w:rFonts w:ascii="Arial" w:eastAsia="Times New Roman" w:hAnsi="Arial" w:cs="Arial"/>
                <w:i/>
                <w:iCs/>
                <w:sz w:val="20"/>
                <w:szCs w:val="20"/>
              </w:rPr>
              <w:t xml:space="preserve"> to obtain the correct report. If no report is available, then management should document how they gain </w:t>
            </w:r>
            <w:proofErr w:type="gramStart"/>
            <w:r w:rsidRPr="000A68FD">
              <w:rPr>
                <w:rFonts w:ascii="Arial" w:eastAsia="Times New Roman" w:hAnsi="Arial" w:cs="Arial"/>
                <w:i/>
                <w:iCs/>
                <w:sz w:val="20"/>
                <w:szCs w:val="20"/>
              </w:rPr>
              <w:t>comfort</w:t>
            </w:r>
            <w:proofErr w:type="gramEnd"/>
            <w:r w:rsidRPr="000A68FD">
              <w:rPr>
                <w:rFonts w:ascii="Arial" w:eastAsia="Times New Roman" w:hAnsi="Arial" w:cs="Arial"/>
                <w:i/>
                <w:iCs/>
                <w:sz w:val="20"/>
                <w:szCs w:val="20"/>
              </w:rPr>
              <w:t xml:space="preserve"> that the service being provided is adequate. (This is likely documented outside of this template and within your overarching vendor management assessment.)}</w:t>
            </w:r>
            <w:r w:rsidRPr="000A68FD">
              <w:rPr>
                <w:rFonts w:ascii="Arial" w:eastAsia="Times New Roman" w:hAnsi="Arial" w:cs="Arial"/>
                <w:sz w:val="20"/>
                <w:szCs w:val="20"/>
              </w:rPr>
              <w:t> </w:t>
            </w:r>
          </w:p>
        </w:tc>
      </w:tr>
      <w:tr w:rsidR="000A68FD" w:rsidRPr="000A68FD" w14:paraId="503B2F3D" w14:textId="77777777" w:rsidTr="000A68FD">
        <w:trPr>
          <w:trHeight w:val="117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41C43FE"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Is the opinion stated?</w:t>
            </w:r>
            <w:r w:rsidRPr="000A68FD">
              <w:rPr>
                <w:rFonts w:ascii="Arial" w:eastAsia="Times New Roman" w:hAnsi="Arial" w:cs="Arial"/>
                <w:color w:val="000000"/>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B6942C3"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 </w:t>
            </w:r>
            <w:r w:rsidRPr="000A68FD">
              <w:rPr>
                <w:rFonts w:ascii="Arial" w:eastAsia="Times New Roman" w:hAnsi="Arial" w:cs="Arial"/>
                <w:color w:val="000000"/>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033045C"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{Qualified/unqualified: Will be indicated by the “basis for qualified opinion” paragraph in the auditor's opinion letter, or in the opinion paragraph - a statement saying that "in all material respects" the bullet points are met.  Carefully review any opinion that begins with “Except for…”}</w:t>
            </w:r>
            <w:r w:rsidRPr="000A68FD">
              <w:rPr>
                <w:rFonts w:ascii="Arial" w:eastAsia="Times New Roman" w:hAnsi="Arial" w:cs="Arial"/>
                <w:sz w:val="20"/>
                <w:szCs w:val="20"/>
              </w:rPr>
              <w:t> </w:t>
            </w:r>
          </w:p>
        </w:tc>
      </w:tr>
      <w:tr w:rsidR="000A68FD" w:rsidRPr="000A68FD" w14:paraId="01DB777B" w14:textId="77777777" w:rsidTr="000A68FD">
        <w:trPr>
          <w:trHeight w:val="1965"/>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09900DA2"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lastRenderedPageBreak/>
              <w:t>Are the identified (if any) subservice organization(s) appropriate?</w:t>
            </w:r>
            <w:r w:rsidRPr="000A68FD">
              <w:rPr>
                <w:rFonts w:ascii="Arial" w:eastAsia="Times New Roman" w:hAnsi="Arial" w:cs="Arial"/>
                <w:color w:val="000000"/>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667A47D"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 </w:t>
            </w:r>
            <w:r w:rsidRPr="000A68FD">
              <w:rPr>
                <w:rFonts w:ascii="Arial" w:eastAsia="Times New Roman" w:hAnsi="Arial" w:cs="Arial"/>
                <w:color w:val="000000"/>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11E48CC"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{Refers to any cases where the service organization has in turn outsourced some of their control processes; will be mentioned in the opening paragraphs of the auditor's opinion as "service org XYZ uses company ABC to perform [list the activities]" type of language; will be mentioned as either carve out or inclusive. No mention of subservice organizations means that none are used (N/A).}</w:t>
            </w:r>
            <w:r w:rsidRPr="000A68FD">
              <w:rPr>
                <w:rFonts w:ascii="Arial" w:eastAsia="Times New Roman" w:hAnsi="Arial" w:cs="Arial"/>
                <w:sz w:val="20"/>
                <w:szCs w:val="20"/>
              </w:rPr>
              <w:t> </w:t>
            </w:r>
          </w:p>
        </w:tc>
      </w:tr>
      <w:tr w:rsidR="000A68FD" w:rsidRPr="000A68FD" w14:paraId="0206A2BA" w14:textId="77777777" w:rsidTr="000A68FD">
        <w:trPr>
          <w:trHeight w:val="1290"/>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5B835418"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Do subservice organization controls impact our operations? If yes, should we request a SOC report from them?</w:t>
            </w:r>
            <w:r w:rsidRPr="000A68FD">
              <w:rPr>
                <w:rFonts w:ascii="Arial" w:eastAsia="Times New Roman" w:hAnsi="Arial" w:cs="Arial"/>
                <w:color w:val="000000"/>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83DFAB6"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 </w:t>
            </w:r>
            <w:r w:rsidRPr="000A68FD">
              <w:rPr>
                <w:rFonts w:ascii="Arial" w:eastAsia="Times New Roman" w:hAnsi="Arial" w:cs="Arial"/>
                <w:color w:val="000000"/>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CC80F7A"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{After reviewing the services performed by the subservice organization, if applicable, evaluate if the services impact your operations and how you will gain comfort of the controls at the subservice organization.  Consider if you should request and evaluate the SOC report of the subservice organization}</w:t>
            </w:r>
            <w:r w:rsidRPr="000A68FD">
              <w:rPr>
                <w:rFonts w:ascii="Arial" w:eastAsia="Times New Roman" w:hAnsi="Arial" w:cs="Arial"/>
                <w:sz w:val="20"/>
                <w:szCs w:val="20"/>
              </w:rPr>
              <w:t> </w:t>
            </w:r>
          </w:p>
        </w:tc>
      </w:tr>
      <w:tr w:rsidR="000A68FD" w:rsidRPr="000A68FD" w14:paraId="32825242" w14:textId="77777777" w:rsidTr="000A68FD">
        <w:trPr>
          <w:trHeight w:val="1125"/>
        </w:trPr>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539D6028"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Does the report include complementary user entity control considerations and/or user entity responsibilities? If yes, see below.</w:t>
            </w:r>
            <w:r w:rsidRPr="000A68FD">
              <w:rPr>
                <w:rFonts w:ascii="Arial" w:eastAsia="Times New Roman" w:hAnsi="Arial" w:cs="Arial"/>
                <w:color w:val="000000"/>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77ECD47"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rPr>
              <w:t> </w:t>
            </w:r>
            <w:r w:rsidRPr="000A68FD">
              <w:rPr>
                <w:rFonts w:ascii="Arial" w:eastAsia="Times New Roman" w:hAnsi="Arial" w:cs="Arial"/>
                <w:color w:val="000000"/>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3695F91B"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{Complementary user entity control considerations are the specific controls user entities need to implement to complement the controls provided by the service organization. User entity responsibilities are the obligations and responsibilities of the user entity in relation to the use of services provided by the service organization.}</w:t>
            </w:r>
            <w:r w:rsidRPr="000A68FD">
              <w:rPr>
                <w:rFonts w:ascii="Arial" w:eastAsia="Times New Roman" w:hAnsi="Arial" w:cs="Arial"/>
                <w:sz w:val="20"/>
                <w:szCs w:val="20"/>
              </w:rPr>
              <w:t> </w:t>
            </w:r>
          </w:p>
        </w:tc>
      </w:tr>
    </w:tbl>
    <w:p w14:paraId="4C9A7276" w14:textId="77777777" w:rsidR="000A68FD" w:rsidRPr="000A68FD" w:rsidRDefault="000A68FD" w:rsidP="000A68FD">
      <w:pPr>
        <w:spacing w:after="0" w:line="240" w:lineRule="auto"/>
        <w:textAlignment w:val="baseline"/>
        <w:rPr>
          <w:rFonts w:ascii="Segoe UI" w:eastAsia="Times New Roman" w:hAnsi="Segoe UI" w:cs="Segoe UI"/>
          <w:sz w:val="18"/>
          <w:szCs w:val="18"/>
        </w:rPr>
      </w:pPr>
      <w:r w:rsidRPr="000A68FD">
        <w:rPr>
          <w:rFonts w:ascii="Arial" w:eastAsia="Times New Roman" w:hAnsi="Arial" w:cs="Arial"/>
          <w:sz w:val="20"/>
          <w:szCs w:val="20"/>
        </w:rPr>
        <w:t>  </w:t>
      </w:r>
    </w:p>
    <w:p w14:paraId="1DC72687" w14:textId="77777777" w:rsidR="003E7615" w:rsidRPr="000A68FD" w:rsidRDefault="003E7615" w:rsidP="00C51260">
      <w:pPr>
        <w:pStyle w:val="SubheadLevel2"/>
        <w:rPr>
          <w:color w:val="F15B5C" w:themeColor="accent2"/>
        </w:rPr>
      </w:pPr>
    </w:p>
    <w:p w14:paraId="75F093E8" w14:textId="77777777" w:rsidR="000A68FD" w:rsidRPr="001B6B47" w:rsidRDefault="000A68FD" w:rsidP="000A68FD">
      <w:pPr>
        <w:spacing w:after="0" w:line="240" w:lineRule="auto"/>
        <w:textAlignment w:val="baseline"/>
        <w:rPr>
          <w:rFonts w:ascii="Arial" w:eastAsia="Times New Roman" w:hAnsi="Arial" w:cs="Arial"/>
          <w:color w:val="F15B5C" w:themeColor="accent2"/>
          <w:sz w:val="24"/>
          <w:szCs w:val="24"/>
        </w:rPr>
      </w:pPr>
      <w:r w:rsidRPr="001B6B47">
        <w:rPr>
          <w:rFonts w:ascii="Arial" w:eastAsia="Times New Roman" w:hAnsi="Arial" w:cs="Arial"/>
          <w:b/>
          <w:bCs/>
          <w:color w:val="F15B5C" w:themeColor="accent2"/>
          <w:sz w:val="24"/>
          <w:szCs w:val="24"/>
        </w:rPr>
        <w:t>Complementary user entity control considerations (CUEC)</w:t>
      </w:r>
      <w:r w:rsidRPr="001B6B47">
        <w:rPr>
          <w:rFonts w:ascii="Arial" w:eastAsia="Times New Roman" w:hAnsi="Arial" w:cs="Arial"/>
          <w:color w:val="F15B5C" w:themeColor="accent2"/>
          <w:sz w:val="24"/>
          <w:szCs w:val="24"/>
        </w:rPr>
        <w:t> </w:t>
      </w:r>
    </w:p>
    <w:p w14:paraId="20C2CAF9" w14:textId="77777777" w:rsidR="000A68FD" w:rsidRPr="000A68FD" w:rsidRDefault="000A68FD" w:rsidP="000A68FD">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695"/>
        <w:gridCol w:w="4545"/>
      </w:tblGrid>
      <w:tr w:rsidR="000A68FD" w:rsidRPr="000A68FD" w14:paraId="040CC700" w14:textId="77777777" w:rsidTr="000A68FD">
        <w:trPr>
          <w:trHeight w:val="696"/>
        </w:trPr>
        <w:tc>
          <w:tcPr>
            <w:tcW w:w="3105" w:type="dxa"/>
            <w:tcBorders>
              <w:top w:val="single" w:sz="6" w:space="0" w:color="auto"/>
              <w:left w:val="single" w:sz="6" w:space="0" w:color="auto"/>
              <w:bottom w:val="single" w:sz="6" w:space="0" w:color="auto"/>
              <w:right w:val="single" w:sz="6" w:space="0" w:color="auto"/>
            </w:tcBorders>
            <w:shd w:val="clear" w:color="auto" w:fill="F15B5C" w:themeFill="accent2"/>
            <w:hideMark/>
          </w:tcPr>
          <w:p w14:paraId="29672C29"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Description</w:t>
            </w:r>
            <w:r w:rsidRPr="000A68FD">
              <w:rPr>
                <w:rFonts w:ascii="Arial" w:eastAsia="Times New Roman" w:hAnsi="Arial" w:cs="Arial"/>
                <w:color w:val="FFFFFF" w:themeColor="background1"/>
              </w:rPr>
              <w:t> </w:t>
            </w:r>
          </w:p>
        </w:tc>
        <w:tc>
          <w:tcPr>
            <w:tcW w:w="1695" w:type="dxa"/>
            <w:tcBorders>
              <w:top w:val="single" w:sz="6" w:space="0" w:color="auto"/>
              <w:left w:val="single" w:sz="6" w:space="0" w:color="auto"/>
              <w:bottom w:val="single" w:sz="6" w:space="0" w:color="auto"/>
              <w:right w:val="single" w:sz="6" w:space="0" w:color="auto"/>
            </w:tcBorders>
            <w:shd w:val="clear" w:color="auto" w:fill="F15B5C" w:themeFill="accent2"/>
            <w:hideMark/>
          </w:tcPr>
          <w:p w14:paraId="7615E48D"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Does this apply to our organization? Y/N</w:t>
            </w:r>
            <w:r w:rsidRPr="000A68FD">
              <w:rPr>
                <w:rFonts w:ascii="Arial" w:eastAsia="Times New Roman" w:hAnsi="Arial" w:cs="Arial"/>
                <w:color w:val="FFFFFF" w:themeColor="background1"/>
              </w:rPr>
              <w:t> </w:t>
            </w:r>
          </w:p>
        </w:tc>
        <w:tc>
          <w:tcPr>
            <w:tcW w:w="4545" w:type="dxa"/>
            <w:tcBorders>
              <w:top w:val="single" w:sz="6" w:space="0" w:color="auto"/>
              <w:left w:val="single" w:sz="6" w:space="0" w:color="auto"/>
              <w:bottom w:val="single" w:sz="6" w:space="0" w:color="auto"/>
              <w:right w:val="single" w:sz="6" w:space="0" w:color="auto"/>
            </w:tcBorders>
            <w:shd w:val="clear" w:color="auto" w:fill="F15B5C" w:themeFill="accent2"/>
            <w:hideMark/>
          </w:tcPr>
          <w:p w14:paraId="40EDF640"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Our processes or controls in place to address?</w:t>
            </w:r>
            <w:r w:rsidRPr="000A68FD">
              <w:rPr>
                <w:rFonts w:ascii="Arial" w:eastAsia="Times New Roman" w:hAnsi="Arial" w:cs="Arial"/>
                <w:color w:val="FFFFFF" w:themeColor="background1"/>
              </w:rPr>
              <w:t> </w:t>
            </w:r>
          </w:p>
        </w:tc>
      </w:tr>
      <w:tr w:rsidR="000A68FD" w:rsidRPr="000A68FD" w14:paraId="60A3A57E" w14:textId="77777777" w:rsidTr="000A68FD">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3B04FE"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{Taken directly from the SOC report}</w:t>
            </w:r>
            <w:r w:rsidRPr="000A68FD">
              <w:rPr>
                <w:rFonts w:ascii="Arial" w:eastAsia="Times New Roman"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3B74BD"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b/>
                <w:bCs/>
                <w:color w:val="000000"/>
                <w:sz w:val="24"/>
                <w:szCs w:val="24"/>
              </w:rPr>
              <w:t> </w:t>
            </w:r>
            <w:r w:rsidRPr="000A68FD">
              <w:rPr>
                <w:rFonts w:ascii="Arial" w:eastAsia="Times New Roman" w:hAnsi="Arial" w:cs="Arial"/>
                <w:color w:val="000000"/>
                <w:sz w:val="24"/>
                <w:szCs w:val="24"/>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BFA693A"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{Describe the control activity in place at our organization that addresses the listed CUEC.}</w:t>
            </w:r>
            <w:r w:rsidRPr="000A68FD">
              <w:rPr>
                <w:rFonts w:ascii="Arial" w:eastAsia="Times New Roman" w:hAnsi="Arial" w:cs="Arial"/>
                <w:sz w:val="20"/>
                <w:szCs w:val="20"/>
              </w:rPr>
              <w:t> </w:t>
            </w:r>
          </w:p>
        </w:tc>
      </w:tr>
    </w:tbl>
    <w:p w14:paraId="46349F4C" w14:textId="77777777" w:rsidR="000A68FD" w:rsidRDefault="000A68FD" w:rsidP="00C51260">
      <w:pPr>
        <w:pStyle w:val="SubheadLevel2"/>
      </w:pPr>
    </w:p>
    <w:p w14:paraId="440EBECC" w14:textId="77777777" w:rsidR="000A68FD" w:rsidRDefault="000A68FD" w:rsidP="00C51260">
      <w:pPr>
        <w:pStyle w:val="SubheadLevel2"/>
      </w:pPr>
    </w:p>
    <w:p w14:paraId="2AC0BD8E" w14:textId="77777777" w:rsidR="000A68FD" w:rsidRPr="001B6B47" w:rsidRDefault="000A68FD" w:rsidP="000A68FD">
      <w:pPr>
        <w:spacing w:after="0" w:line="240" w:lineRule="auto"/>
        <w:textAlignment w:val="baseline"/>
        <w:rPr>
          <w:rFonts w:ascii="Arial" w:eastAsia="Times New Roman" w:hAnsi="Arial" w:cs="Arial"/>
          <w:color w:val="2B303A" w:themeColor="accent3"/>
          <w:sz w:val="24"/>
          <w:szCs w:val="24"/>
        </w:rPr>
      </w:pPr>
      <w:r w:rsidRPr="001B6B47">
        <w:rPr>
          <w:rFonts w:ascii="Arial" w:eastAsia="Times New Roman" w:hAnsi="Arial" w:cs="Arial"/>
          <w:b/>
          <w:bCs/>
          <w:color w:val="2B303A" w:themeColor="accent3"/>
          <w:sz w:val="24"/>
          <w:szCs w:val="24"/>
        </w:rPr>
        <w:t>Examination results</w:t>
      </w:r>
      <w:r w:rsidRPr="001B6B47">
        <w:rPr>
          <w:rFonts w:ascii="Arial" w:eastAsia="Times New Roman" w:hAnsi="Arial" w:cs="Arial"/>
          <w:color w:val="2B303A" w:themeColor="accent3"/>
          <w:sz w:val="24"/>
          <w:szCs w:val="24"/>
        </w:rPr>
        <w:t> </w:t>
      </w:r>
    </w:p>
    <w:p w14:paraId="1EF5A428" w14:textId="77777777" w:rsidR="000A68FD" w:rsidRPr="000A68FD" w:rsidRDefault="000A68FD" w:rsidP="000A68FD">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2745"/>
        <w:gridCol w:w="3945"/>
      </w:tblGrid>
      <w:tr w:rsidR="000A68FD" w:rsidRPr="000A68FD" w14:paraId="368B17AD" w14:textId="77777777" w:rsidTr="000A68FD">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2B303A" w:themeFill="accent3"/>
            <w:hideMark/>
          </w:tcPr>
          <w:p w14:paraId="3F34B8AB"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Control objective or criteria</w:t>
            </w:r>
            <w:r w:rsidRPr="000A68FD">
              <w:rPr>
                <w:rFonts w:ascii="Arial" w:eastAsia="Times New Roman" w:hAnsi="Arial" w:cs="Arial"/>
                <w:color w:val="FFFFFF" w:themeColor="background1"/>
              </w:rPr>
              <w:t> </w:t>
            </w:r>
          </w:p>
        </w:tc>
        <w:tc>
          <w:tcPr>
            <w:tcW w:w="2745" w:type="dxa"/>
            <w:tcBorders>
              <w:top w:val="single" w:sz="6" w:space="0" w:color="auto"/>
              <w:left w:val="single" w:sz="6" w:space="0" w:color="auto"/>
              <w:bottom w:val="single" w:sz="6" w:space="0" w:color="auto"/>
              <w:right w:val="single" w:sz="6" w:space="0" w:color="auto"/>
            </w:tcBorders>
            <w:shd w:val="clear" w:color="auto" w:fill="2B303A" w:themeFill="accent3"/>
            <w:hideMark/>
          </w:tcPr>
          <w:p w14:paraId="649D47EB"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Control activity</w:t>
            </w:r>
            <w:r w:rsidRPr="000A68FD">
              <w:rPr>
                <w:rFonts w:ascii="Arial" w:eastAsia="Times New Roman" w:hAnsi="Arial" w:cs="Arial"/>
                <w:color w:val="FFFFFF" w:themeColor="background1"/>
              </w:rPr>
              <w:t> </w:t>
            </w:r>
          </w:p>
        </w:tc>
        <w:tc>
          <w:tcPr>
            <w:tcW w:w="3945" w:type="dxa"/>
            <w:tcBorders>
              <w:top w:val="single" w:sz="6" w:space="0" w:color="auto"/>
              <w:left w:val="single" w:sz="6" w:space="0" w:color="auto"/>
              <w:bottom w:val="single" w:sz="6" w:space="0" w:color="auto"/>
              <w:right w:val="single" w:sz="6" w:space="0" w:color="auto"/>
            </w:tcBorders>
            <w:shd w:val="clear" w:color="auto" w:fill="2B303A" w:themeFill="accent3"/>
            <w:hideMark/>
          </w:tcPr>
          <w:p w14:paraId="00DCED5F" w14:textId="77777777" w:rsidR="000A68FD" w:rsidRPr="000A68FD" w:rsidRDefault="000A68FD" w:rsidP="000A68FD">
            <w:pPr>
              <w:spacing w:after="0" w:line="240" w:lineRule="auto"/>
              <w:textAlignment w:val="baseline"/>
              <w:rPr>
                <w:rFonts w:ascii="Times New Roman" w:eastAsia="Times New Roman" w:hAnsi="Times New Roman" w:cs="Times New Roman"/>
                <w:color w:val="FFFFFF" w:themeColor="background1"/>
                <w:sz w:val="24"/>
                <w:szCs w:val="24"/>
              </w:rPr>
            </w:pPr>
            <w:r w:rsidRPr="000A68FD">
              <w:rPr>
                <w:rFonts w:ascii="Arial" w:eastAsia="Times New Roman" w:hAnsi="Arial" w:cs="Arial"/>
                <w:b/>
                <w:bCs/>
                <w:color w:val="FFFFFF" w:themeColor="background1"/>
              </w:rPr>
              <w:t>Testing results and our conclusion</w:t>
            </w:r>
            <w:r w:rsidRPr="000A68FD">
              <w:rPr>
                <w:rFonts w:ascii="Arial" w:eastAsia="Times New Roman" w:hAnsi="Arial" w:cs="Arial"/>
                <w:color w:val="FFFFFF" w:themeColor="background1"/>
              </w:rPr>
              <w:t> </w:t>
            </w:r>
          </w:p>
        </w:tc>
      </w:tr>
      <w:tr w:rsidR="000A68FD" w:rsidRPr="000A68FD" w14:paraId="70294EAE" w14:textId="77777777" w:rsidTr="000A68FD">
        <w:trPr>
          <w:trHeight w:val="1395"/>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1180A3D"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{Taken directly from the SOC report}</w:t>
            </w:r>
            <w:r w:rsidRPr="000A68FD">
              <w:rPr>
                <w:rFonts w:ascii="Arial" w:eastAsia="Times New Roman" w:hAnsi="Arial" w:cs="Arial"/>
                <w:sz w:val="20"/>
                <w:szCs w:val="20"/>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24D828D"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{Taken directly from the SOC report}</w:t>
            </w:r>
            <w:r w:rsidRPr="000A68FD">
              <w:rPr>
                <w:rFonts w:ascii="Arial" w:eastAsia="Times New Roman" w:hAnsi="Arial" w:cs="Arial"/>
                <w:sz w:val="20"/>
                <w:szCs w:val="20"/>
              </w:rPr>
              <w:t> </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5296447F"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{Testing results taken directly from the SOC report}</w:t>
            </w:r>
            <w:r w:rsidRPr="000A68FD">
              <w:rPr>
                <w:rFonts w:ascii="Arial" w:eastAsia="Times New Roman" w:hAnsi="Arial" w:cs="Arial"/>
                <w:sz w:val="20"/>
                <w:szCs w:val="20"/>
              </w:rPr>
              <w:t> </w:t>
            </w:r>
          </w:p>
          <w:p w14:paraId="69CE9DD7"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and</w:t>
            </w:r>
            <w:r w:rsidRPr="000A68FD">
              <w:rPr>
                <w:rFonts w:ascii="Arial" w:eastAsia="Times New Roman" w:hAnsi="Arial" w:cs="Arial"/>
                <w:sz w:val="20"/>
                <w:szCs w:val="20"/>
              </w:rPr>
              <w:t> </w:t>
            </w:r>
          </w:p>
          <w:p w14:paraId="368A3BEA" w14:textId="77777777" w:rsidR="000A68FD" w:rsidRPr="000A68FD" w:rsidRDefault="000A68FD" w:rsidP="000A68FD">
            <w:pPr>
              <w:spacing w:after="0" w:line="240" w:lineRule="auto"/>
              <w:textAlignment w:val="baseline"/>
              <w:rPr>
                <w:rFonts w:ascii="Times New Roman" w:eastAsia="Times New Roman" w:hAnsi="Times New Roman" w:cs="Times New Roman"/>
                <w:sz w:val="24"/>
                <w:szCs w:val="24"/>
              </w:rPr>
            </w:pPr>
            <w:r w:rsidRPr="000A68FD">
              <w:rPr>
                <w:rFonts w:ascii="Arial" w:eastAsia="Times New Roman" w:hAnsi="Arial" w:cs="Arial"/>
                <w:i/>
                <w:iCs/>
                <w:sz w:val="20"/>
                <w:szCs w:val="20"/>
              </w:rPr>
              <w:t>{Our analysis and conclusion of the impact of any exceptions identified (e.g., did the SOC report sufficiently addresses our vendor control monitoring needs and if not, what actions will be taken with the service organization in a specific timeline and who’s in charge)}</w:t>
            </w:r>
            <w:r w:rsidRPr="000A68FD">
              <w:rPr>
                <w:rFonts w:ascii="Arial" w:eastAsia="Times New Roman" w:hAnsi="Arial" w:cs="Arial"/>
                <w:sz w:val="20"/>
                <w:szCs w:val="20"/>
              </w:rPr>
              <w:t> </w:t>
            </w:r>
          </w:p>
        </w:tc>
      </w:tr>
    </w:tbl>
    <w:p w14:paraId="1768D27F" w14:textId="01421075" w:rsidR="4FB35AC1" w:rsidRDefault="4FB35AC1" w:rsidP="4FB35AC1">
      <w:pPr>
        <w:pStyle w:val="SubheadLevel2"/>
      </w:pPr>
    </w:p>
    <w:sectPr w:rsidR="4FB35AC1" w:rsidSect="00BB2BA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6B1C" w14:textId="77777777" w:rsidR="0084027E" w:rsidRDefault="0084027E" w:rsidP="007B2BA1">
      <w:pPr>
        <w:spacing w:after="0" w:line="240" w:lineRule="auto"/>
      </w:pPr>
      <w:r>
        <w:separator/>
      </w:r>
    </w:p>
  </w:endnote>
  <w:endnote w:type="continuationSeparator" w:id="0">
    <w:p w14:paraId="65DCFF16" w14:textId="77777777" w:rsidR="0084027E" w:rsidRDefault="0084027E" w:rsidP="007B2BA1">
      <w:pPr>
        <w:spacing w:after="0" w:line="240" w:lineRule="auto"/>
      </w:pPr>
      <w:r>
        <w:continuationSeparator/>
      </w:r>
    </w:p>
  </w:endnote>
  <w:endnote w:type="continuationNotice" w:id="1">
    <w:p w14:paraId="3EC18654" w14:textId="77777777" w:rsidR="0084027E" w:rsidRDefault="00840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89C5" w14:textId="77777777" w:rsidR="00BA00C2" w:rsidRDefault="00BA0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B2BE" w14:textId="7A153FC1" w:rsidR="46C72063" w:rsidRPr="002348A2" w:rsidRDefault="46C72063" w:rsidP="46C72063">
    <w:pPr>
      <w:rPr>
        <w:sz w:val="16"/>
        <w:szCs w:val="16"/>
      </w:rPr>
    </w:pPr>
    <w:r w:rsidRPr="002348A2">
      <w:rPr>
        <w:rFonts w:eastAsiaTheme="minorEastAsia"/>
        <w:color w:val="000000" w:themeColor="accent6"/>
        <w:sz w:val="14"/>
        <w:szCs w:val="14"/>
      </w:rPr>
      <w:t>The information provided here is of a general nature and is not intended to address the specific circumstances of any individual or entity. In specific circumstances, the services of a professional should be sought. Baker Tilly US, LLP, trading as Baker Tilly, is a member of the global network of Baker Tilly International Ltd., the members of which are separate and independent legal entities. © 2023 Baker Tilly US, LLP.</w:t>
    </w:r>
  </w:p>
  <w:p w14:paraId="490D6723" w14:textId="4E915C65" w:rsidR="4FB35AC1" w:rsidRDefault="4FB35AC1" w:rsidP="4FB3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BE7F" w14:textId="77777777" w:rsidR="00BA00C2" w:rsidRDefault="00BA0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E050" w14:textId="77777777" w:rsidR="0084027E" w:rsidRDefault="0084027E" w:rsidP="007B2BA1">
      <w:pPr>
        <w:spacing w:after="0" w:line="240" w:lineRule="auto"/>
      </w:pPr>
      <w:r>
        <w:separator/>
      </w:r>
    </w:p>
  </w:footnote>
  <w:footnote w:type="continuationSeparator" w:id="0">
    <w:p w14:paraId="68294CA3" w14:textId="77777777" w:rsidR="0084027E" w:rsidRDefault="0084027E" w:rsidP="007B2BA1">
      <w:pPr>
        <w:spacing w:after="0" w:line="240" w:lineRule="auto"/>
      </w:pPr>
      <w:r>
        <w:continuationSeparator/>
      </w:r>
    </w:p>
  </w:footnote>
  <w:footnote w:type="continuationNotice" w:id="1">
    <w:p w14:paraId="7B756D31" w14:textId="77777777" w:rsidR="0084027E" w:rsidRDefault="00840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BB77" w14:textId="77777777" w:rsidR="00BA00C2" w:rsidRDefault="00BA0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D03B" w14:textId="77777777" w:rsidR="007B2BA1" w:rsidRPr="007B2BA1" w:rsidRDefault="007B2BA1">
    <w:pPr>
      <w:pStyle w:val="Header"/>
      <w:rPr>
        <w:rFonts w:ascii="Arial" w:hAnsi="Arial" w:cs="Arial"/>
        <w:sz w:val="96"/>
        <w:szCs w:val="96"/>
      </w:rPr>
    </w:pPr>
    <w:r w:rsidRPr="007B2BA1">
      <w:rPr>
        <w:noProof/>
        <w:sz w:val="96"/>
        <w:szCs w:val="96"/>
      </w:rPr>
      <w:drawing>
        <wp:anchor distT="0" distB="0" distL="114300" distR="114300" simplePos="0" relativeHeight="251658241" behindDoc="0" locked="0" layoutInCell="1" allowOverlap="1" wp14:anchorId="7F58A324" wp14:editId="50F40947">
          <wp:simplePos x="0" y="0"/>
          <wp:positionH relativeFrom="column">
            <wp:posOffset>5044440</wp:posOffset>
          </wp:positionH>
          <wp:positionV relativeFrom="paragraph">
            <wp:posOffset>-74930</wp:posOffset>
          </wp:positionV>
          <wp:extent cx="1828800" cy="481160"/>
          <wp:effectExtent l="0" t="0" r="0" b="0"/>
          <wp:wrapNone/>
          <wp:docPr id="1309515661" name="Picture 130951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RGB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811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F07B" w14:textId="77777777" w:rsidR="00BA00C2" w:rsidRDefault="00BA00C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wflfw7m" int2:invalidationBookmarkName="" int2:hashCode="POYVmmUaF/JvAH" int2:id="DdZUt80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43F"/>
    <w:multiLevelType w:val="hybridMultilevel"/>
    <w:tmpl w:val="CA188500"/>
    <w:lvl w:ilvl="0" w:tplc="04090001">
      <w:start w:val="1"/>
      <w:numFmt w:val="bullet"/>
      <w:pStyle w:val="Bullets"/>
      <w:lvlText w:val=""/>
      <w:lvlJc w:val="left"/>
      <w:pPr>
        <w:ind w:left="720" w:hanging="360"/>
      </w:pPr>
      <w:rPr>
        <w:rFonts w:ascii="Symbol" w:hAnsi="Symbol" w:hint="default"/>
      </w:rPr>
    </w:lvl>
    <w:lvl w:ilvl="1" w:tplc="CCAEAE6C">
      <w:start w:val="1"/>
      <w:numFmt w:val="bullet"/>
      <w:pStyle w:val="BulletsLevel2"/>
      <w:lvlText w:val=""/>
      <w:lvlJc w:val="left"/>
      <w:pPr>
        <w:ind w:left="1440" w:hanging="360"/>
      </w:pPr>
      <w:rPr>
        <w:rFonts w:ascii="Symbol" w:hAnsi="Symbol" w:hint="default"/>
      </w:rPr>
    </w:lvl>
    <w:lvl w:ilvl="2" w:tplc="EA8CC4CE">
      <w:start w:val="1"/>
      <w:numFmt w:val="bullet"/>
      <w:pStyle w:val="BulletsLevel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61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85"/>
    <w:rsid w:val="00006EBE"/>
    <w:rsid w:val="000A1B11"/>
    <w:rsid w:val="000A386E"/>
    <w:rsid w:val="000A68FD"/>
    <w:rsid w:val="000B3ADB"/>
    <w:rsid w:val="000E3A0C"/>
    <w:rsid w:val="00112E99"/>
    <w:rsid w:val="001518F7"/>
    <w:rsid w:val="0016743D"/>
    <w:rsid w:val="00181427"/>
    <w:rsid w:val="00183976"/>
    <w:rsid w:val="00186EF7"/>
    <w:rsid w:val="0019216B"/>
    <w:rsid w:val="001B6B47"/>
    <w:rsid w:val="001F2E9F"/>
    <w:rsid w:val="00222B3B"/>
    <w:rsid w:val="002348A2"/>
    <w:rsid w:val="002A088B"/>
    <w:rsid w:val="002A7F42"/>
    <w:rsid w:val="002F77AC"/>
    <w:rsid w:val="00311B7E"/>
    <w:rsid w:val="003854D3"/>
    <w:rsid w:val="003E2D07"/>
    <w:rsid w:val="003E7615"/>
    <w:rsid w:val="004312B3"/>
    <w:rsid w:val="00460ED2"/>
    <w:rsid w:val="004767AA"/>
    <w:rsid w:val="00484B81"/>
    <w:rsid w:val="00492A8F"/>
    <w:rsid w:val="004D0A97"/>
    <w:rsid w:val="005322D9"/>
    <w:rsid w:val="005B6370"/>
    <w:rsid w:val="00615947"/>
    <w:rsid w:val="00622B3F"/>
    <w:rsid w:val="006A491E"/>
    <w:rsid w:val="006E1A0B"/>
    <w:rsid w:val="006E332E"/>
    <w:rsid w:val="00716433"/>
    <w:rsid w:val="007A7DC2"/>
    <w:rsid w:val="007B2BA1"/>
    <w:rsid w:val="007F7BD4"/>
    <w:rsid w:val="0084027E"/>
    <w:rsid w:val="008A1085"/>
    <w:rsid w:val="008C76CF"/>
    <w:rsid w:val="008F403C"/>
    <w:rsid w:val="00903338"/>
    <w:rsid w:val="009357A9"/>
    <w:rsid w:val="00954E88"/>
    <w:rsid w:val="00961985"/>
    <w:rsid w:val="00971FA3"/>
    <w:rsid w:val="00974628"/>
    <w:rsid w:val="00986A5D"/>
    <w:rsid w:val="009C23CE"/>
    <w:rsid w:val="00A163BB"/>
    <w:rsid w:val="00A67270"/>
    <w:rsid w:val="00A81E61"/>
    <w:rsid w:val="00B131A9"/>
    <w:rsid w:val="00B22426"/>
    <w:rsid w:val="00B22C8E"/>
    <w:rsid w:val="00B31840"/>
    <w:rsid w:val="00B34F1E"/>
    <w:rsid w:val="00B54C19"/>
    <w:rsid w:val="00B62E2A"/>
    <w:rsid w:val="00BA00C2"/>
    <w:rsid w:val="00BA4CB9"/>
    <w:rsid w:val="00BB2BAC"/>
    <w:rsid w:val="00BE336D"/>
    <w:rsid w:val="00BF5279"/>
    <w:rsid w:val="00C142FC"/>
    <w:rsid w:val="00C20225"/>
    <w:rsid w:val="00C46192"/>
    <w:rsid w:val="00C51260"/>
    <w:rsid w:val="00CD66D5"/>
    <w:rsid w:val="00CE53AA"/>
    <w:rsid w:val="00D44D5B"/>
    <w:rsid w:val="00D84E85"/>
    <w:rsid w:val="00E3528F"/>
    <w:rsid w:val="00E43939"/>
    <w:rsid w:val="00E8470F"/>
    <w:rsid w:val="00E94001"/>
    <w:rsid w:val="00EB5AE3"/>
    <w:rsid w:val="00EC1ED2"/>
    <w:rsid w:val="00FA4408"/>
    <w:rsid w:val="0C9B06DF"/>
    <w:rsid w:val="30D95A13"/>
    <w:rsid w:val="46C72063"/>
    <w:rsid w:val="4A686464"/>
    <w:rsid w:val="4FB35AC1"/>
    <w:rsid w:val="753B9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257D8"/>
  <w15:chartTrackingRefBased/>
  <w15:docId w15:val="{802B3832-6361-422D-8565-F0CBD134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A1"/>
  </w:style>
  <w:style w:type="paragraph" w:styleId="Footer">
    <w:name w:val="footer"/>
    <w:basedOn w:val="Normal"/>
    <w:link w:val="FooterChar"/>
    <w:uiPriority w:val="99"/>
    <w:unhideWhenUsed/>
    <w:rsid w:val="007B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A1"/>
  </w:style>
  <w:style w:type="paragraph" w:customStyle="1" w:styleId="HEADLINE">
    <w:name w:val="!HEADLINE"/>
    <w:basedOn w:val="Normal"/>
    <w:link w:val="HEADLINEChar"/>
    <w:qFormat/>
    <w:rsid w:val="00C51260"/>
    <w:rPr>
      <w:rFonts w:ascii="Arial" w:hAnsi="Arial" w:cs="Arial"/>
      <w:b/>
      <w:sz w:val="36"/>
      <w:szCs w:val="48"/>
    </w:rPr>
  </w:style>
  <w:style w:type="paragraph" w:customStyle="1" w:styleId="Subhead">
    <w:name w:val="!Subhead"/>
    <w:basedOn w:val="HEADLINE"/>
    <w:qFormat/>
    <w:rsid w:val="006E332E"/>
    <w:rPr>
      <w:color w:val="00BAB3" w:themeColor="accent1"/>
      <w:sz w:val="24"/>
      <w:szCs w:val="24"/>
    </w:rPr>
  </w:style>
  <w:style w:type="paragraph" w:customStyle="1" w:styleId="SubheadLevel3">
    <w:name w:val="!Subhead_Level 3"/>
    <w:basedOn w:val="BodyCopy"/>
    <w:qFormat/>
    <w:rsid w:val="006E332E"/>
    <w:rPr>
      <w:color w:val="F15B5C" w:themeColor="accent2"/>
    </w:rPr>
  </w:style>
  <w:style w:type="paragraph" w:customStyle="1" w:styleId="BulletsLevel2">
    <w:name w:val="!Bullets_Level2"/>
    <w:basedOn w:val="Bullets"/>
    <w:qFormat/>
    <w:rsid w:val="003854D3"/>
    <w:pPr>
      <w:numPr>
        <w:ilvl w:val="1"/>
      </w:numPr>
    </w:pPr>
  </w:style>
  <w:style w:type="character" w:styleId="Hyperlink">
    <w:name w:val="Hyperlink"/>
    <w:basedOn w:val="DefaultParagraphFont"/>
    <w:uiPriority w:val="99"/>
    <w:unhideWhenUsed/>
    <w:rsid w:val="00222B3B"/>
    <w:rPr>
      <w:color w:val="00BAB3" w:themeColor="hyperlink"/>
      <w:u w:val="single"/>
    </w:rPr>
  </w:style>
  <w:style w:type="paragraph" w:customStyle="1" w:styleId="BulletsLevel3">
    <w:name w:val="!Bullets_Level3"/>
    <w:basedOn w:val="Bullets"/>
    <w:qFormat/>
    <w:rsid w:val="003854D3"/>
    <w:pPr>
      <w:numPr>
        <w:ilvl w:val="2"/>
      </w:numPr>
    </w:pPr>
  </w:style>
  <w:style w:type="paragraph" w:customStyle="1" w:styleId="BodyCopy">
    <w:name w:val="!BodyCopy"/>
    <w:basedOn w:val="Subhead"/>
    <w:qFormat/>
    <w:rsid w:val="004767AA"/>
    <w:rPr>
      <w:b w:val="0"/>
      <w:color w:val="404040" w:themeColor="text1" w:themeTint="BF"/>
      <w:sz w:val="20"/>
      <w:szCs w:val="20"/>
    </w:rPr>
  </w:style>
  <w:style w:type="paragraph" w:customStyle="1" w:styleId="SubheadLevel2">
    <w:name w:val="!Subhead_Level 2"/>
    <w:basedOn w:val="Subhead"/>
    <w:qFormat/>
    <w:rsid w:val="004767AA"/>
    <w:rPr>
      <w:color w:val="404040" w:themeColor="text1" w:themeTint="BF"/>
      <w:sz w:val="22"/>
      <w:szCs w:val="22"/>
    </w:rPr>
  </w:style>
  <w:style w:type="paragraph" w:customStyle="1" w:styleId="Bullets">
    <w:name w:val="!Bullets"/>
    <w:basedOn w:val="Subhead"/>
    <w:qFormat/>
    <w:rsid w:val="004767AA"/>
    <w:pPr>
      <w:numPr>
        <w:numId w:val="1"/>
      </w:numPr>
      <w:spacing w:after="40"/>
    </w:pPr>
    <w:rPr>
      <w:b w:val="0"/>
      <w:color w:val="404040" w:themeColor="text1" w:themeTint="BF"/>
      <w:sz w:val="20"/>
      <w:szCs w:val="20"/>
    </w:rPr>
  </w:style>
  <w:style w:type="character" w:styleId="CommentReference">
    <w:name w:val="annotation reference"/>
    <w:basedOn w:val="DefaultParagraphFont"/>
    <w:uiPriority w:val="99"/>
    <w:semiHidden/>
    <w:unhideWhenUsed/>
    <w:rsid w:val="006E1A0B"/>
    <w:rPr>
      <w:sz w:val="16"/>
      <w:szCs w:val="16"/>
    </w:rPr>
  </w:style>
  <w:style w:type="paragraph" w:styleId="CommentText">
    <w:name w:val="annotation text"/>
    <w:basedOn w:val="Normal"/>
    <w:link w:val="CommentTextChar"/>
    <w:uiPriority w:val="99"/>
    <w:semiHidden/>
    <w:unhideWhenUsed/>
    <w:rsid w:val="006E1A0B"/>
    <w:pPr>
      <w:spacing w:line="240" w:lineRule="auto"/>
    </w:pPr>
    <w:rPr>
      <w:sz w:val="20"/>
      <w:szCs w:val="20"/>
    </w:rPr>
  </w:style>
  <w:style w:type="character" w:customStyle="1" w:styleId="CommentTextChar">
    <w:name w:val="Comment Text Char"/>
    <w:basedOn w:val="DefaultParagraphFont"/>
    <w:link w:val="CommentText"/>
    <w:uiPriority w:val="99"/>
    <w:semiHidden/>
    <w:rsid w:val="006E1A0B"/>
    <w:rPr>
      <w:sz w:val="20"/>
      <w:szCs w:val="20"/>
    </w:rPr>
  </w:style>
  <w:style w:type="paragraph" w:styleId="CommentSubject">
    <w:name w:val="annotation subject"/>
    <w:basedOn w:val="CommentText"/>
    <w:next w:val="CommentText"/>
    <w:link w:val="CommentSubjectChar"/>
    <w:uiPriority w:val="99"/>
    <w:semiHidden/>
    <w:unhideWhenUsed/>
    <w:rsid w:val="006E1A0B"/>
    <w:rPr>
      <w:b/>
      <w:bCs/>
    </w:rPr>
  </w:style>
  <w:style w:type="character" w:customStyle="1" w:styleId="CommentSubjectChar">
    <w:name w:val="Comment Subject Char"/>
    <w:basedOn w:val="CommentTextChar"/>
    <w:link w:val="CommentSubject"/>
    <w:uiPriority w:val="99"/>
    <w:semiHidden/>
    <w:rsid w:val="006E1A0B"/>
    <w:rPr>
      <w:b/>
      <w:bCs/>
      <w:sz w:val="20"/>
      <w:szCs w:val="20"/>
    </w:rPr>
  </w:style>
  <w:style w:type="paragraph" w:styleId="BalloonText">
    <w:name w:val="Balloon Text"/>
    <w:basedOn w:val="Normal"/>
    <w:link w:val="BalloonTextChar"/>
    <w:uiPriority w:val="99"/>
    <w:semiHidden/>
    <w:unhideWhenUsed/>
    <w:rsid w:val="006E1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0B"/>
    <w:rPr>
      <w:rFonts w:ascii="Segoe UI" w:hAnsi="Segoe UI" w:cs="Segoe UI"/>
      <w:sz w:val="18"/>
      <w:szCs w:val="18"/>
    </w:rPr>
  </w:style>
  <w:style w:type="paragraph" w:customStyle="1" w:styleId="BT2022">
    <w:name w:val="BT 2022"/>
    <w:basedOn w:val="HEADLINE"/>
    <w:link w:val="BT2022Char"/>
    <w:rsid w:val="002A7F42"/>
  </w:style>
  <w:style w:type="table" w:styleId="TableGrid">
    <w:name w:val="Table Grid"/>
    <w:basedOn w:val="TableNormal"/>
    <w:uiPriority w:val="39"/>
    <w:rsid w:val="003E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Char">
    <w:name w:val="!HEADLINE Char"/>
    <w:basedOn w:val="DefaultParagraphFont"/>
    <w:link w:val="HEADLINE"/>
    <w:rsid w:val="00C51260"/>
    <w:rPr>
      <w:rFonts w:ascii="Arial" w:hAnsi="Arial" w:cs="Arial"/>
      <w:b/>
      <w:sz w:val="36"/>
      <w:szCs w:val="48"/>
    </w:rPr>
  </w:style>
  <w:style w:type="character" w:customStyle="1" w:styleId="BT2022Char">
    <w:name w:val="BT 2022 Char"/>
    <w:basedOn w:val="HEADLINEChar"/>
    <w:link w:val="BT2022"/>
    <w:rsid w:val="002A7F42"/>
    <w:rPr>
      <w:rFonts w:ascii="Arial" w:hAnsi="Arial" w:cs="Arial"/>
      <w:b/>
      <w:sz w:val="48"/>
      <w:szCs w:val="48"/>
    </w:rPr>
  </w:style>
  <w:style w:type="paragraph" w:styleId="TOC1">
    <w:name w:val="toc 1"/>
    <w:basedOn w:val="Normal"/>
    <w:next w:val="Normal"/>
    <w:autoRedefine/>
    <w:uiPriority w:val="39"/>
    <w:unhideWhenUsed/>
    <w:rsid w:val="00FA4408"/>
    <w:pPr>
      <w:tabs>
        <w:tab w:val="right" w:leader="dot" w:pos="10790"/>
      </w:tabs>
      <w:spacing w:after="100" w:line="240" w:lineRule="auto"/>
    </w:pPr>
    <w:rPr>
      <w:rFonts w:ascii="Calibri" w:hAnsi="Calibri" w:cs="Calibri"/>
    </w:rPr>
  </w:style>
  <w:style w:type="character" w:customStyle="1" w:styleId="normaltextrun">
    <w:name w:val="normaltextrun"/>
    <w:basedOn w:val="DefaultParagraphFont"/>
    <w:rsid w:val="00FA4408"/>
  </w:style>
  <w:style w:type="paragraph" w:customStyle="1" w:styleId="paragraph">
    <w:name w:val="paragraph"/>
    <w:basedOn w:val="Normal"/>
    <w:rsid w:val="000A6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A68FD"/>
  </w:style>
  <w:style w:type="paragraph" w:styleId="NoSpacing">
    <w:name w:val="No Spacing"/>
    <w:uiPriority w:val="1"/>
    <w:qFormat/>
    <w:pPr>
      <w:spacing w:after="0" w:line="240" w:lineRule="auto"/>
    </w:pPr>
  </w:style>
  <w:style w:type="paragraph" w:styleId="Revision">
    <w:name w:val="Revision"/>
    <w:hidden/>
    <w:uiPriority w:val="99"/>
    <w:semiHidden/>
    <w:rsid w:val="00BB2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732">
      <w:bodyDiv w:val="1"/>
      <w:marLeft w:val="0"/>
      <w:marRight w:val="0"/>
      <w:marTop w:val="0"/>
      <w:marBottom w:val="0"/>
      <w:divBdr>
        <w:top w:val="none" w:sz="0" w:space="0" w:color="auto"/>
        <w:left w:val="none" w:sz="0" w:space="0" w:color="auto"/>
        <w:bottom w:val="none" w:sz="0" w:space="0" w:color="auto"/>
        <w:right w:val="none" w:sz="0" w:space="0" w:color="auto"/>
      </w:divBdr>
      <w:divsChild>
        <w:div w:id="791752366">
          <w:marLeft w:val="0"/>
          <w:marRight w:val="0"/>
          <w:marTop w:val="0"/>
          <w:marBottom w:val="0"/>
          <w:divBdr>
            <w:top w:val="none" w:sz="0" w:space="0" w:color="auto"/>
            <w:left w:val="none" w:sz="0" w:space="0" w:color="auto"/>
            <w:bottom w:val="none" w:sz="0" w:space="0" w:color="auto"/>
            <w:right w:val="none" w:sz="0" w:space="0" w:color="auto"/>
          </w:divBdr>
        </w:div>
        <w:div w:id="1302072783">
          <w:marLeft w:val="0"/>
          <w:marRight w:val="0"/>
          <w:marTop w:val="0"/>
          <w:marBottom w:val="0"/>
          <w:divBdr>
            <w:top w:val="none" w:sz="0" w:space="0" w:color="auto"/>
            <w:left w:val="none" w:sz="0" w:space="0" w:color="auto"/>
            <w:bottom w:val="none" w:sz="0" w:space="0" w:color="auto"/>
            <w:right w:val="none" w:sz="0" w:space="0" w:color="auto"/>
          </w:divBdr>
        </w:div>
        <w:div w:id="1356425814">
          <w:marLeft w:val="0"/>
          <w:marRight w:val="0"/>
          <w:marTop w:val="0"/>
          <w:marBottom w:val="0"/>
          <w:divBdr>
            <w:top w:val="none" w:sz="0" w:space="0" w:color="auto"/>
            <w:left w:val="none" w:sz="0" w:space="0" w:color="auto"/>
            <w:bottom w:val="none" w:sz="0" w:space="0" w:color="auto"/>
            <w:right w:val="none" w:sz="0" w:space="0" w:color="auto"/>
          </w:divBdr>
        </w:div>
        <w:div w:id="390346367">
          <w:marLeft w:val="0"/>
          <w:marRight w:val="0"/>
          <w:marTop w:val="0"/>
          <w:marBottom w:val="0"/>
          <w:divBdr>
            <w:top w:val="none" w:sz="0" w:space="0" w:color="auto"/>
            <w:left w:val="none" w:sz="0" w:space="0" w:color="auto"/>
            <w:bottom w:val="none" w:sz="0" w:space="0" w:color="auto"/>
            <w:right w:val="none" w:sz="0" w:space="0" w:color="auto"/>
          </w:divBdr>
        </w:div>
        <w:div w:id="1142621409">
          <w:marLeft w:val="0"/>
          <w:marRight w:val="0"/>
          <w:marTop w:val="0"/>
          <w:marBottom w:val="0"/>
          <w:divBdr>
            <w:top w:val="none" w:sz="0" w:space="0" w:color="auto"/>
            <w:left w:val="none" w:sz="0" w:space="0" w:color="auto"/>
            <w:bottom w:val="none" w:sz="0" w:space="0" w:color="auto"/>
            <w:right w:val="none" w:sz="0" w:space="0" w:color="auto"/>
          </w:divBdr>
        </w:div>
        <w:div w:id="1125737925">
          <w:marLeft w:val="0"/>
          <w:marRight w:val="0"/>
          <w:marTop w:val="0"/>
          <w:marBottom w:val="0"/>
          <w:divBdr>
            <w:top w:val="none" w:sz="0" w:space="0" w:color="auto"/>
            <w:left w:val="none" w:sz="0" w:space="0" w:color="auto"/>
            <w:bottom w:val="none" w:sz="0" w:space="0" w:color="auto"/>
            <w:right w:val="none" w:sz="0" w:space="0" w:color="auto"/>
          </w:divBdr>
        </w:div>
        <w:div w:id="1729768966">
          <w:marLeft w:val="0"/>
          <w:marRight w:val="0"/>
          <w:marTop w:val="0"/>
          <w:marBottom w:val="0"/>
          <w:divBdr>
            <w:top w:val="none" w:sz="0" w:space="0" w:color="auto"/>
            <w:left w:val="none" w:sz="0" w:space="0" w:color="auto"/>
            <w:bottom w:val="none" w:sz="0" w:space="0" w:color="auto"/>
            <w:right w:val="none" w:sz="0" w:space="0" w:color="auto"/>
          </w:divBdr>
        </w:div>
        <w:div w:id="698504997">
          <w:marLeft w:val="0"/>
          <w:marRight w:val="0"/>
          <w:marTop w:val="0"/>
          <w:marBottom w:val="0"/>
          <w:divBdr>
            <w:top w:val="none" w:sz="0" w:space="0" w:color="auto"/>
            <w:left w:val="none" w:sz="0" w:space="0" w:color="auto"/>
            <w:bottom w:val="none" w:sz="0" w:space="0" w:color="auto"/>
            <w:right w:val="none" w:sz="0" w:space="0" w:color="auto"/>
          </w:divBdr>
        </w:div>
        <w:div w:id="984117596">
          <w:marLeft w:val="0"/>
          <w:marRight w:val="0"/>
          <w:marTop w:val="0"/>
          <w:marBottom w:val="0"/>
          <w:divBdr>
            <w:top w:val="none" w:sz="0" w:space="0" w:color="auto"/>
            <w:left w:val="none" w:sz="0" w:space="0" w:color="auto"/>
            <w:bottom w:val="none" w:sz="0" w:space="0" w:color="auto"/>
            <w:right w:val="none" w:sz="0" w:space="0" w:color="auto"/>
          </w:divBdr>
        </w:div>
      </w:divsChild>
    </w:div>
    <w:div w:id="354886872">
      <w:bodyDiv w:val="1"/>
      <w:marLeft w:val="0"/>
      <w:marRight w:val="0"/>
      <w:marTop w:val="0"/>
      <w:marBottom w:val="0"/>
      <w:divBdr>
        <w:top w:val="none" w:sz="0" w:space="0" w:color="auto"/>
        <w:left w:val="none" w:sz="0" w:space="0" w:color="auto"/>
        <w:bottom w:val="none" w:sz="0" w:space="0" w:color="auto"/>
        <w:right w:val="none" w:sz="0" w:space="0" w:color="auto"/>
      </w:divBdr>
      <w:divsChild>
        <w:div w:id="167214367">
          <w:marLeft w:val="0"/>
          <w:marRight w:val="0"/>
          <w:marTop w:val="0"/>
          <w:marBottom w:val="0"/>
          <w:divBdr>
            <w:top w:val="none" w:sz="0" w:space="0" w:color="auto"/>
            <w:left w:val="none" w:sz="0" w:space="0" w:color="auto"/>
            <w:bottom w:val="none" w:sz="0" w:space="0" w:color="auto"/>
            <w:right w:val="none" w:sz="0" w:space="0" w:color="auto"/>
          </w:divBdr>
        </w:div>
        <w:div w:id="1351681191">
          <w:marLeft w:val="0"/>
          <w:marRight w:val="0"/>
          <w:marTop w:val="0"/>
          <w:marBottom w:val="0"/>
          <w:divBdr>
            <w:top w:val="none" w:sz="0" w:space="0" w:color="auto"/>
            <w:left w:val="none" w:sz="0" w:space="0" w:color="auto"/>
            <w:bottom w:val="none" w:sz="0" w:space="0" w:color="auto"/>
            <w:right w:val="none" w:sz="0" w:space="0" w:color="auto"/>
          </w:divBdr>
          <w:divsChild>
            <w:div w:id="1941600076">
              <w:marLeft w:val="0"/>
              <w:marRight w:val="0"/>
              <w:marTop w:val="30"/>
              <w:marBottom w:val="30"/>
              <w:divBdr>
                <w:top w:val="none" w:sz="0" w:space="0" w:color="auto"/>
                <w:left w:val="none" w:sz="0" w:space="0" w:color="auto"/>
                <w:bottom w:val="none" w:sz="0" w:space="0" w:color="auto"/>
                <w:right w:val="none" w:sz="0" w:space="0" w:color="auto"/>
              </w:divBdr>
              <w:divsChild>
                <w:div w:id="1855067951">
                  <w:marLeft w:val="0"/>
                  <w:marRight w:val="0"/>
                  <w:marTop w:val="0"/>
                  <w:marBottom w:val="0"/>
                  <w:divBdr>
                    <w:top w:val="none" w:sz="0" w:space="0" w:color="auto"/>
                    <w:left w:val="none" w:sz="0" w:space="0" w:color="auto"/>
                    <w:bottom w:val="none" w:sz="0" w:space="0" w:color="auto"/>
                    <w:right w:val="none" w:sz="0" w:space="0" w:color="auto"/>
                  </w:divBdr>
                  <w:divsChild>
                    <w:div w:id="1303269454">
                      <w:marLeft w:val="0"/>
                      <w:marRight w:val="0"/>
                      <w:marTop w:val="0"/>
                      <w:marBottom w:val="0"/>
                      <w:divBdr>
                        <w:top w:val="none" w:sz="0" w:space="0" w:color="auto"/>
                        <w:left w:val="none" w:sz="0" w:space="0" w:color="auto"/>
                        <w:bottom w:val="none" w:sz="0" w:space="0" w:color="auto"/>
                        <w:right w:val="none" w:sz="0" w:space="0" w:color="auto"/>
                      </w:divBdr>
                    </w:div>
                  </w:divsChild>
                </w:div>
                <w:div w:id="261031875">
                  <w:marLeft w:val="0"/>
                  <w:marRight w:val="0"/>
                  <w:marTop w:val="0"/>
                  <w:marBottom w:val="0"/>
                  <w:divBdr>
                    <w:top w:val="none" w:sz="0" w:space="0" w:color="auto"/>
                    <w:left w:val="none" w:sz="0" w:space="0" w:color="auto"/>
                    <w:bottom w:val="none" w:sz="0" w:space="0" w:color="auto"/>
                    <w:right w:val="none" w:sz="0" w:space="0" w:color="auto"/>
                  </w:divBdr>
                  <w:divsChild>
                    <w:div w:id="1816219193">
                      <w:marLeft w:val="0"/>
                      <w:marRight w:val="0"/>
                      <w:marTop w:val="0"/>
                      <w:marBottom w:val="0"/>
                      <w:divBdr>
                        <w:top w:val="none" w:sz="0" w:space="0" w:color="auto"/>
                        <w:left w:val="none" w:sz="0" w:space="0" w:color="auto"/>
                        <w:bottom w:val="none" w:sz="0" w:space="0" w:color="auto"/>
                        <w:right w:val="none" w:sz="0" w:space="0" w:color="auto"/>
                      </w:divBdr>
                    </w:div>
                  </w:divsChild>
                </w:div>
                <w:div w:id="1406027789">
                  <w:marLeft w:val="0"/>
                  <w:marRight w:val="0"/>
                  <w:marTop w:val="0"/>
                  <w:marBottom w:val="0"/>
                  <w:divBdr>
                    <w:top w:val="none" w:sz="0" w:space="0" w:color="auto"/>
                    <w:left w:val="none" w:sz="0" w:space="0" w:color="auto"/>
                    <w:bottom w:val="none" w:sz="0" w:space="0" w:color="auto"/>
                    <w:right w:val="none" w:sz="0" w:space="0" w:color="auto"/>
                  </w:divBdr>
                  <w:divsChild>
                    <w:div w:id="1600601381">
                      <w:marLeft w:val="0"/>
                      <w:marRight w:val="0"/>
                      <w:marTop w:val="0"/>
                      <w:marBottom w:val="0"/>
                      <w:divBdr>
                        <w:top w:val="none" w:sz="0" w:space="0" w:color="auto"/>
                        <w:left w:val="none" w:sz="0" w:space="0" w:color="auto"/>
                        <w:bottom w:val="none" w:sz="0" w:space="0" w:color="auto"/>
                        <w:right w:val="none" w:sz="0" w:space="0" w:color="auto"/>
                      </w:divBdr>
                    </w:div>
                  </w:divsChild>
                </w:div>
                <w:div w:id="944508053">
                  <w:marLeft w:val="0"/>
                  <w:marRight w:val="0"/>
                  <w:marTop w:val="0"/>
                  <w:marBottom w:val="0"/>
                  <w:divBdr>
                    <w:top w:val="none" w:sz="0" w:space="0" w:color="auto"/>
                    <w:left w:val="none" w:sz="0" w:space="0" w:color="auto"/>
                    <w:bottom w:val="none" w:sz="0" w:space="0" w:color="auto"/>
                    <w:right w:val="none" w:sz="0" w:space="0" w:color="auto"/>
                  </w:divBdr>
                  <w:divsChild>
                    <w:div w:id="806899822">
                      <w:marLeft w:val="0"/>
                      <w:marRight w:val="0"/>
                      <w:marTop w:val="0"/>
                      <w:marBottom w:val="0"/>
                      <w:divBdr>
                        <w:top w:val="none" w:sz="0" w:space="0" w:color="auto"/>
                        <w:left w:val="none" w:sz="0" w:space="0" w:color="auto"/>
                        <w:bottom w:val="none" w:sz="0" w:space="0" w:color="auto"/>
                        <w:right w:val="none" w:sz="0" w:space="0" w:color="auto"/>
                      </w:divBdr>
                    </w:div>
                  </w:divsChild>
                </w:div>
                <w:div w:id="628514418">
                  <w:marLeft w:val="0"/>
                  <w:marRight w:val="0"/>
                  <w:marTop w:val="0"/>
                  <w:marBottom w:val="0"/>
                  <w:divBdr>
                    <w:top w:val="none" w:sz="0" w:space="0" w:color="auto"/>
                    <w:left w:val="none" w:sz="0" w:space="0" w:color="auto"/>
                    <w:bottom w:val="none" w:sz="0" w:space="0" w:color="auto"/>
                    <w:right w:val="none" w:sz="0" w:space="0" w:color="auto"/>
                  </w:divBdr>
                  <w:divsChild>
                    <w:div w:id="1040938156">
                      <w:marLeft w:val="0"/>
                      <w:marRight w:val="0"/>
                      <w:marTop w:val="0"/>
                      <w:marBottom w:val="0"/>
                      <w:divBdr>
                        <w:top w:val="none" w:sz="0" w:space="0" w:color="auto"/>
                        <w:left w:val="none" w:sz="0" w:space="0" w:color="auto"/>
                        <w:bottom w:val="none" w:sz="0" w:space="0" w:color="auto"/>
                        <w:right w:val="none" w:sz="0" w:space="0" w:color="auto"/>
                      </w:divBdr>
                    </w:div>
                  </w:divsChild>
                </w:div>
                <w:div w:id="1834369215">
                  <w:marLeft w:val="0"/>
                  <w:marRight w:val="0"/>
                  <w:marTop w:val="0"/>
                  <w:marBottom w:val="0"/>
                  <w:divBdr>
                    <w:top w:val="none" w:sz="0" w:space="0" w:color="auto"/>
                    <w:left w:val="none" w:sz="0" w:space="0" w:color="auto"/>
                    <w:bottom w:val="none" w:sz="0" w:space="0" w:color="auto"/>
                    <w:right w:val="none" w:sz="0" w:space="0" w:color="auto"/>
                  </w:divBdr>
                  <w:divsChild>
                    <w:div w:id="14216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6764">
      <w:bodyDiv w:val="1"/>
      <w:marLeft w:val="0"/>
      <w:marRight w:val="0"/>
      <w:marTop w:val="0"/>
      <w:marBottom w:val="0"/>
      <w:divBdr>
        <w:top w:val="none" w:sz="0" w:space="0" w:color="auto"/>
        <w:left w:val="none" w:sz="0" w:space="0" w:color="auto"/>
        <w:bottom w:val="none" w:sz="0" w:space="0" w:color="auto"/>
        <w:right w:val="none" w:sz="0" w:space="0" w:color="auto"/>
      </w:divBdr>
      <w:divsChild>
        <w:div w:id="1262647598">
          <w:marLeft w:val="0"/>
          <w:marRight w:val="0"/>
          <w:marTop w:val="0"/>
          <w:marBottom w:val="0"/>
          <w:divBdr>
            <w:top w:val="none" w:sz="0" w:space="0" w:color="auto"/>
            <w:left w:val="none" w:sz="0" w:space="0" w:color="auto"/>
            <w:bottom w:val="none" w:sz="0" w:space="0" w:color="auto"/>
            <w:right w:val="none" w:sz="0" w:space="0" w:color="auto"/>
          </w:divBdr>
        </w:div>
        <w:div w:id="522862065">
          <w:marLeft w:val="0"/>
          <w:marRight w:val="0"/>
          <w:marTop w:val="0"/>
          <w:marBottom w:val="0"/>
          <w:divBdr>
            <w:top w:val="none" w:sz="0" w:space="0" w:color="auto"/>
            <w:left w:val="none" w:sz="0" w:space="0" w:color="auto"/>
            <w:bottom w:val="none" w:sz="0" w:space="0" w:color="auto"/>
            <w:right w:val="none" w:sz="0" w:space="0" w:color="auto"/>
          </w:divBdr>
          <w:divsChild>
            <w:div w:id="1976064684">
              <w:marLeft w:val="-75"/>
              <w:marRight w:val="0"/>
              <w:marTop w:val="30"/>
              <w:marBottom w:val="30"/>
              <w:divBdr>
                <w:top w:val="none" w:sz="0" w:space="0" w:color="auto"/>
                <w:left w:val="none" w:sz="0" w:space="0" w:color="auto"/>
                <w:bottom w:val="none" w:sz="0" w:space="0" w:color="auto"/>
                <w:right w:val="none" w:sz="0" w:space="0" w:color="auto"/>
              </w:divBdr>
              <w:divsChild>
                <w:div w:id="1027605371">
                  <w:marLeft w:val="0"/>
                  <w:marRight w:val="0"/>
                  <w:marTop w:val="0"/>
                  <w:marBottom w:val="0"/>
                  <w:divBdr>
                    <w:top w:val="none" w:sz="0" w:space="0" w:color="auto"/>
                    <w:left w:val="none" w:sz="0" w:space="0" w:color="auto"/>
                    <w:bottom w:val="none" w:sz="0" w:space="0" w:color="auto"/>
                    <w:right w:val="none" w:sz="0" w:space="0" w:color="auto"/>
                  </w:divBdr>
                  <w:divsChild>
                    <w:div w:id="135345531">
                      <w:marLeft w:val="0"/>
                      <w:marRight w:val="0"/>
                      <w:marTop w:val="0"/>
                      <w:marBottom w:val="0"/>
                      <w:divBdr>
                        <w:top w:val="none" w:sz="0" w:space="0" w:color="auto"/>
                        <w:left w:val="none" w:sz="0" w:space="0" w:color="auto"/>
                        <w:bottom w:val="none" w:sz="0" w:space="0" w:color="auto"/>
                        <w:right w:val="none" w:sz="0" w:space="0" w:color="auto"/>
                      </w:divBdr>
                    </w:div>
                  </w:divsChild>
                </w:div>
                <w:div w:id="1860659949">
                  <w:marLeft w:val="0"/>
                  <w:marRight w:val="0"/>
                  <w:marTop w:val="0"/>
                  <w:marBottom w:val="0"/>
                  <w:divBdr>
                    <w:top w:val="none" w:sz="0" w:space="0" w:color="auto"/>
                    <w:left w:val="none" w:sz="0" w:space="0" w:color="auto"/>
                    <w:bottom w:val="none" w:sz="0" w:space="0" w:color="auto"/>
                    <w:right w:val="none" w:sz="0" w:space="0" w:color="auto"/>
                  </w:divBdr>
                  <w:divsChild>
                    <w:div w:id="2095517019">
                      <w:marLeft w:val="0"/>
                      <w:marRight w:val="0"/>
                      <w:marTop w:val="0"/>
                      <w:marBottom w:val="0"/>
                      <w:divBdr>
                        <w:top w:val="none" w:sz="0" w:space="0" w:color="auto"/>
                        <w:left w:val="none" w:sz="0" w:space="0" w:color="auto"/>
                        <w:bottom w:val="none" w:sz="0" w:space="0" w:color="auto"/>
                        <w:right w:val="none" w:sz="0" w:space="0" w:color="auto"/>
                      </w:divBdr>
                    </w:div>
                  </w:divsChild>
                </w:div>
                <w:div w:id="329061230">
                  <w:marLeft w:val="0"/>
                  <w:marRight w:val="0"/>
                  <w:marTop w:val="0"/>
                  <w:marBottom w:val="0"/>
                  <w:divBdr>
                    <w:top w:val="none" w:sz="0" w:space="0" w:color="auto"/>
                    <w:left w:val="none" w:sz="0" w:space="0" w:color="auto"/>
                    <w:bottom w:val="none" w:sz="0" w:space="0" w:color="auto"/>
                    <w:right w:val="none" w:sz="0" w:space="0" w:color="auto"/>
                  </w:divBdr>
                  <w:divsChild>
                    <w:div w:id="1026833403">
                      <w:marLeft w:val="0"/>
                      <w:marRight w:val="0"/>
                      <w:marTop w:val="0"/>
                      <w:marBottom w:val="0"/>
                      <w:divBdr>
                        <w:top w:val="none" w:sz="0" w:space="0" w:color="auto"/>
                        <w:left w:val="none" w:sz="0" w:space="0" w:color="auto"/>
                        <w:bottom w:val="none" w:sz="0" w:space="0" w:color="auto"/>
                        <w:right w:val="none" w:sz="0" w:space="0" w:color="auto"/>
                      </w:divBdr>
                    </w:div>
                  </w:divsChild>
                </w:div>
                <w:div w:id="1152406383">
                  <w:marLeft w:val="0"/>
                  <w:marRight w:val="0"/>
                  <w:marTop w:val="0"/>
                  <w:marBottom w:val="0"/>
                  <w:divBdr>
                    <w:top w:val="none" w:sz="0" w:space="0" w:color="auto"/>
                    <w:left w:val="none" w:sz="0" w:space="0" w:color="auto"/>
                    <w:bottom w:val="none" w:sz="0" w:space="0" w:color="auto"/>
                    <w:right w:val="none" w:sz="0" w:space="0" w:color="auto"/>
                  </w:divBdr>
                  <w:divsChild>
                    <w:div w:id="2079937734">
                      <w:marLeft w:val="0"/>
                      <w:marRight w:val="0"/>
                      <w:marTop w:val="0"/>
                      <w:marBottom w:val="0"/>
                      <w:divBdr>
                        <w:top w:val="none" w:sz="0" w:space="0" w:color="auto"/>
                        <w:left w:val="none" w:sz="0" w:space="0" w:color="auto"/>
                        <w:bottom w:val="none" w:sz="0" w:space="0" w:color="auto"/>
                        <w:right w:val="none" w:sz="0" w:space="0" w:color="auto"/>
                      </w:divBdr>
                    </w:div>
                  </w:divsChild>
                </w:div>
                <w:div w:id="1893879411">
                  <w:marLeft w:val="0"/>
                  <w:marRight w:val="0"/>
                  <w:marTop w:val="0"/>
                  <w:marBottom w:val="0"/>
                  <w:divBdr>
                    <w:top w:val="none" w:sz="0" w:space="0" w:color="auto"/>
                    <w:left w:val="none" w:sz="0" w:space="0" w:color="auto"/>
                    <w:bottom w:val="none" w:sz="0" w:space="0" w:color="auto"/>
                    <w:right w:val="none" w:sz="0" w:space="0" w:color="auto"/>
                  </w:divBdr>
                  <w:divsChild>
                    <w:div w:id="1717194860">
                      <w:marLeft w:val="0"/>
                      <w:marRight w:val="0"/>
                      <w:marTop w:val="0"/>
                      <w:marBottom w:val="0"/>
                      <w:divBdr>
                        <w:top w:val="none" w:sz="0" w:space="0" w:color="auto"/>
                        <w:left w:val="none" w:sz="0" w:space="0" w:color="auto"/>
                        <w:bottom w:val="none" w:sz="0" w:space="0" w:color="auto"/>
                        <w:right w:val="none" w:sz="0" w:space="0" w:color="auto"/>
                      </w:divBdr>
                    </w:div>
                  </w:divsChild>
                </w:div>
                <w:div w:id="707995524">
                  <w:marLeft w:val="0"/>
                  <w:marRight w:val="0"/>
                  <w:marTop w:val="0"/>
                  <w:marBottom w:val="0"/>
                  <w:divBdr>
                    <w:top w:val="none" w:sz="0" w:space="0" w:color="auto"/>
                    <w:left w:val="none" w:sz="0" w:space="0" w:color="auto"/>
                    <w:bottom w:val="none" w:sz="0" w:space="0" w:color="auto"/>
                    <w:right w:val="none" w:sz="0" w:space="0" w:color="auto"/>
                  </w:divBdr>
                  <w:divsChild>
                    <w:div w:id="785471128">
                      <w:marLeft w:val="0"/>
                      <w:marRight w:val="0"/>
                      <w:marTop w:val="0"/>
                      <w:marBottom w:val="0"/>
                      <w:divBdr>
                        <w:top w:val="none" w:sz="0" w:space="0" w:color="auto"/>
                        <w:left w:val="none" w:sz="0" w:space="0" w:color="auto"/>
                        <w:bottom w:val="none" w:sz="0" w:space="0" w:color="auto"/>
                        <w:right w:val="none" w:sz="0" w:space="0" w:color="auto"/>
                      </w:divBdr>
                    </w:div>
                  </w:divsChild>
                </w:div>
                <w:div w:id="1649747151">
                  <w:marLeft w:val="0"/>
                  <w:marRight w:val="0"/>
                  <w:marTop w:val="0"/>
                  <w:marBottom w:val="0"/>
                  <w:divBdr>
                    <w:top w:val="none" w:sz="0" w:space="0" w:color="auto"/>
                    <w:left w:val="none" w:sz="0" w:space="0" w:color="auto"/>
                    <w:bottom w:val="none" w:sz="0" w:space="0" w:color="auto"/>
                    <w:right w:val="none" w:sz="0" w:space="0" w:color="auto"/>
                  </w:divBdr>
                  <w:divsChild>
                    <w:div w:id="26412642">
                      <w:marLeft w:val="0"/>
                      <w:marRight w:val="0"/>
                      <w:marTop w:val="0"/>
                      <w:marBottom w:val="0"/>
                      <w:divBdr>
                        <w:top w:val="none" w:sz="0" w:space="0" w:color="auto"/>
                        <w:left w:val="none" w:sz="0" w:space="0" w:color="auto"/>
                        <w:bottom w:val="none" w:sz="0" w:space="0" w:color="auto"/>
                        <w:right w:val="none" w:sz="0" w:space="0" w:color="auto"/>
                      </w:divBdr>
                    </w:div>
                  </w:divsChild>
                </w:div>
                <w:div w:id="634795470">
                  <w:marLeft w:val="0"/>
                  <w:marRight w:val="0"/>
                  <w:marTop w:val="0"/>
                  <w:marBottom w:val="0"/>
                  <w:divBdr>
                    <w:top w:val="none" w:sz="0" w:space="0" w:color="auto"/>
                    <w:left w:val="none" w:sz="0" w:space="0" w:color="auto"/>
                    <w:bottom w:val="none" w:sz="0" w:space="0" w:color="auto"/>
                    <w:right w:val="none" w:sz="0" w:space="0" w:color="auto"/>
                  </w:divBdr>
                  <w:divsChild>
                    <w:div w:id="526453895">
                      <w:marLeft w:val="0"/>
                      <w:marRight w:val="0"/>
                      <w:marTop w:val="0"/>
                      <w:marBottom w:val="0"/>
                      <w:divBdr>
                        <w:top w:val="none" w:sz="0" w:space="0" w:color="auto"/>
                        <w:left w:val="none" w:sz="0" w:space="0" w:color="auto"/>
                        <w:bottom w:val="none" w:sz="0" w:space="0" w:color="auto"/>
                        <w:right w:val="none" w:sz="0" w:space="0" w:color="auto"/>
                      </w:divBdr>
                    </w:div>
                  </w:divsChild>
                </w:div>
                <w:div w:id="200676364">
                  <w:marLeft w:val="0"/>
                  <w:marRight w:val="0"/>
                  <w:marTop w:val="0"/>
                  <w:marBottom w:val="0"/>
                  <w:divBdr>
                    <w:top w:val="none" w:sz="0" w:space="0" w:color="auto"/>
                    <w:left w:val="none" w:sz="0" w:space="0" w:color="auto"/>
                    <w:bottom w:val="none" w:sz="0" w:space="0" w:color="auto"/>
                    <w:right w:val="none" w:sz="0" w:space="0" w:color="auto"/>
                  </w:divBdr>
                  <w:divsChild>
                    <w:div w:id="1120413736">
                      <w:marLeft w:val="0"/>
                      <w:marRight w:val="0"/>
                      <w:marTop w:val="0"/>
                      <w:marBottom w:val="0"/>
                      <w:divBdr>
                        <w:top w:val="none" w:sz="0" w:space="0" w:color="auto"/>
                        <w:left w:val="none" w:sz="0" w:space="0" w:color="auto"/>
                        <w:bottom w:val="none" w:sz="0" w:space="0" w:color="auto"/>
                        <w:right w:val="none" w:sz="0" w:space="0" w:color="auto"/>
                      </w:divBdr>
                    </w:div>
                  </w:divsChild>
                </w:div>
                <w:div w:id="916943343">
                  <w:marLeft w:val="0"/>
                  <w:marRight w:val="0"/>
                  <w:marTop w:val="0"/>
                  <w:marBottom w:val="0"/>
                  <w:divBdr>
                    <w:top w:val="none" w:sz="0" w:space="0" w:color="auto"/>
                    <w:left w:val="none" w:sz="0" w:space="0" w:color="auto"/>
                    <w:bottom w:val="none" w:sz="0" w:space="0" w:color="auto"/>
                    <w:right w:val="none" w:sz="0" w:space="0" w:color="auto"/>
                  </w:divBdr>
                  <w:divsChild>
                    <w:div w:id="540944612">
                      <w:marLeft w:val="0"/>
                      <w:marRight w:val="0"/>
                      <w:marTop w:val="0"/>
                      <w:marBottom w:val="0"/>
                      <w:divBdr>
                        <w:top w:val="none" w:sz="0" w:space="0" w:color="auto"/>
                        <w:left w:val="none" w:sz="0" w:space="0" w:color="auto"/>
                        <w:bottom w:val="none" w:sz="0" w:space="0" w:color="auto"/>
                        <w:right w:val="none" w:sz="0" w:space="0" w:color="auto"/>
                      </w:divBdr>
                    </w:div>
                  </w:divsChild>
                </w:div>
                <w:div w:id="1994404362">
                  <w:marLeft w:val="0"/>
                  <w:marRight w:val="0"/>
                  <w:marTop w:val="0"/>
                  <w:marBottom w:val="0"/>
                  <w:divBdr>
                    <w:top w:val="none" w:sz="0" w:space="0" w:color="auto"/>
                    <w:left w:val="none" w:sz="0" w:space="0" w:color="auto"/>
                    <w:bottom w:val="none" w:sz="0" w:space="0" w:color="auto"/>
                    <w:right w:val="none" w:sz="0" w:space="0" w:color="auto"/>
                  </w:divBdr>
                  <w:divsChild>
                    <w:div w:id="280578670">
                      <w:marLeft w:val="0"/>
                      <w:marRight w:val="0"/>
                      <w:marTop w:val="0"/>
                      <w:marBottom w:val="0"/>
                      <w:divBdr>
                        <w:top w:val="none" w:sz="0" w:space="0" w:color="auto"/>
                        <w:left w:val="none" w:sz="0" w:space="0" w:color="auto"/>
                        <w:bottom w:val="none" w:sz="0" w:space="0" w:color="auto"/>
                        <w:right w:val="none" w:sz="0" w:space="0" w:color="auto"/>
                      </w:divBdr>
                    </w:div>
                  </w:divsChild>
                </w:div>
                <w:div w:id="1152528431">
                  <w:marLeft w:val="0"/>
                  <w:marRight w:val="0"/>
                  <w:marTop w:val="0"/>
                  <w:marBottom w:val="0"/>
                  <w:divBdr>
                    <w:top w:val="none" w:sz="0" w:space="0" w:color="auto"/>
                    <w:left w:val="none" w:sz="0" w:space="0" w:color="auto"/>
                    <w:bottom w:val="none" w:sz="0" w:space="0" w:color="auto"/>
                    <w:right w:val="none" w:sz="0" w:space="0" w:color="auto"/>
                  </w:divBdr>
                  <w:divsChild>
                    <w:div w:id="1361471791">
                      <w:marLeft w:val="0"/>
                      <w:marRight w:val="0"/>
                      <w:marTop w:val="0"/>
                      <w:marBottom w:val="0"/>
                      <w:divBdr>
                        <w:top w:val="none" w:sz="0" w:space="0" w:color="auto"/>
                        <w:left w:val="none" w:sz="0" w:space="0" w:color="auto"/>
                        <w:bottom w:val="none" w:sz="0" w:space="0" w:color="auto"/>
                        <w:right w:val="none" w:sz="0" w:space="0" w:color="auto"/>
                      </w:divBdr>
                    </w:div>
                  </w:divsChild>
                </w:div>
                <w:div w:id="999190296">
                  <w:marLeft w:val="0"/>
                  <w:marRight w:val="0"/>
                  <w:marTop w:val="0"/>
                  <w:marBottom w:val="0"/>
                  <w:divBdr>
                    <w:top w:val="none" w:sz="0" w:space="0" w:color="auto"/>
                    <w:left w:val="none" w:sz="0" w:space="0" w:color="auto"/>
                    <w:bottom w:val="none" w:sz="0" w:space="0" w:color="auto"/>
                    <w:right w:val="none" w:sz="0" w:space="0" w:color="auto"/>
                  </w:divBdr>
                  <w:divsChild>
                    <w:div w:id="365102485">
                      <w:marLeft w:val="0"/>
                      <w:marRight w:val="0"/>
                      <w:marTop w:val="0"/>
                      <w:marBottom w:val="0"/>
                      <w:divBdr>
                        <w:top w:val="none" w:sz="0" w:space="0" w:color="auto"/>
                        <w:left w:val="none" w:sz="0" w:space="0" w:color="auto"/>
                        <w:bottom w:val="none" w:sz="0" w:space="0" w:color="auto"/>
                        <w:right w:val="none" w:sz="0" w:space="0" w:color="auto"/>
                      </w:divBdr>
                    </w:div>
                  </w:divsChild>
                </w:div>
                <w:div w:id="822703503">
                  <w:marLeft w:val="0"/>
                  <w:marRight w:val="0"/>
                  <w:marTop w:val="0"/>
                  <w:marBottom w:val="0"/>
                  <w:divBdr>
                    <w:top w:val="none" w:sz="0" w:space="0" w:color="auto"/>
                    <w:left w:val="none" w:sz="0" w:space="0" w:color="auto"/>
                    <w:bottom w:val="none" w:sz="0" w:space="0" w:color="auto"/>
                    <w:right w:val="none" w:sz="0" w:space="0" w:color="auto"/>
                  </w:divBdr>
                  <w:divsChild>
                    <w:div w:id="188224451">
                      <w:marLeft w:val="0"/>
                      <w:marRight w:val="0"/>
                      <w:marTop w:val="0"/>
                      <w:marBottom w:val="0"/>
                      <w:divBdr>
                        <w:top w:val="none" w:sz="0" w:space="0" w:color="auto"/>
                        <w:left w:val="none" w:sz="0" w:space="0" w:color="auto"/>
                        <w:bottom w:val="none" w:sz="0" w:space="0" w:color="auto"/>
                        <w:right w:val="none" w:sz="0" w:space="0" w:color="auto"/>
                      </w:divBdr>
                    </w:div>
                  </w:divsChild>
                </w:div>
                <w:div w:id="1556627137">
                  <w:marLeft w:val="0"/>
                  <w:marRight w:val="0"/>
                  <w:marTop w:val="0"/>
                  <w:marBottom w:val="0"/>
                  <w:divBdr>
                    <w:top w:val="none" w:sz="0" w:space="0" w:color="auto"/>
                    <w:left w:val="none" w:sz="0" w:space="0" w:color="auto"/>
                    <w:bottom w:val="none" w:sz="0" w:space="0" w:color="auto"/>
                    <w:right w:val="none" w:sz="0" w:space="0" w:color="auto"/>
                  </w:divBdr>
                  <w:divsChild>
                    <w:div w:id="215245423">
                      <w:marLeft w:val="0"/>
                      <w:marRight w:val="0"/>
                      <w:marTop w:val="0"/>
                      <w:marBottom w:val="0"/>
                      <w:divBdr>
                        <w:top w:val="none" w:sz="0" w:space="0" w:color="auto"/>
                        <w:left w:val="none" w:sz="0" w:space="0" w:color="auto"/>
                        <w:bottom w:val="none" w:sz="0" w:space="0" w:color="auto"/>
                        <w:right w:val="none" w:sz="0" w:space="0" w:color="auto"/>
                      </w:divBdr>
                    </w:div>
                  </w:divsChild>
                </w:div>
                <w:div w:id="1895389070">
                  <w:marLeft w:val="0"/>
                  <w:marRight w:val="0"/>
                  <w:marTop w:val="0"/>
                  <w:marBottom w:val="0"/>
                  <w:divBdr>
                    <w:top w:val="none" w:sz="0" w:space="0" w:color="auto"/>
                    <w:left w:val="none" w:sz="0" w:space="0" w:color="auto"/>
                    <w:bottom w:val="none" w:sz="0" w:space="0" w:color="auto"/>
                    <w:right w:val="none" w:sz="0" w:space="0" w:color="auto"/>
                  </w:divBdr>
                  <w:divsChild>
                    <w:div w:id="2126192261">
                      <w:marLeft w:val="0"/>
                      <w:marRight w:val="0"/>
                      <w:marTop w:val="0"/>
                      <w:marBottom w:val="0"/>
                      <w:divBdr>
                        <w:top w:val="none" w:sz="0" w:space="0" w:color="auto"/>
                        <w:left w:val="none" w:sz="0" w:space="0" w:color="auto"/>
                        <w:bottom w:val="none" w:sz="0" w:space="0" w:color="auto"/>
                        <w:right w:val="none" w:sz="0" w:space="0" w:color="auto"/>
                      </w:divBdr>
                    </w:div>
                  </w:divsChild>
                </w:div>
                <w:div w:id="1735152964">
                  <w:marLeft w:val="0"/>
                  <w:marRight w:val="0"/>
                  <w:marTop w:val="0"/>
                  <w:marBottom w:val="0"/>
                  <w:divBdr>
                    <w:top w:val="none" w:sz="0" w:space="0" w:color="auto"/>
                    <w:left w:val="none" w:sz="0" w:space="0" w:color="auto"/>
                    <w:bottom w:val="none" w:sz="0" w:space="0" w:color="auto"/>
                    <w:right w:val="none" w:sz="0" w:space="0" w:color="auto"/>
                  </w:divBdr>
                  <w:divsChild>
                    <w:div w:id="299650196">
                      <w:marLeft w:val="0"/>
                      <w:marRight w:val="0"/>
                      <w:marTop w:val="0"/>
                      <w:marBottom w:val="0"/>
                      <w:divBdr>
                        <w:top w:val="none" w:sz="0" w:space="0" w:color="auto"/>
                        <w:left w:val="none" w:sz="0" w:space="0" w:color="auto"/>
                        <w:bottom w:val="none" w:sz="0" w:space="0" w:color="auto"/>
                        <w:right w:val="none" w:sz="0" w:space="0" w:color="auto"/>
                      </w:divBdr>
                    </w:div>
                  </w:divsChild>
                </w:div>
                <w:div w:id="782307786">
                  <w:marLeft w:val="0"/>
                  <w:marRight w:val="0"/>
                  <w:marTop w:val="0"/>
                  <w:marBottom w:val="0"/>
                  <w:divBdr>
                    <w:top w:val="none" w:sz="0" w:space="0" w:color="auto"/>
                    <w:left w:val="none" w:sz="0" w:space="0" w:color="auto"/>
                    <w:bottom w:val="none" w:sz="0" w:space="0" w:color="auto"/>
                    <w:right w:val="none" w:sz="0" w:space="0" w:color="auto"/>
                  </w:divBdr>
                  <w:divsChild>
                    <w:div w:id="869991595">
                      <w:marLeft w:val="0"/>
                      <w:marRight w:val="0"/>
                      <w:marTop w:val="0"/>
                      <w:marBottom w:val="0"/>
                      <w:divBdr>
                        <w:top w:val="none" w:sz="0" w:space="0" w:color="auto"/>
                        <w:left w:val="none" w:sz="0" w:space="0" w:color="auto"/>
                        <w:bottom w:val="none" w:sz="0" w:space="0" w:color="auto"/>
                        <w:right w:val="none" w:sz="0" w:space="0" w:color="auto"/>
                      </w:divBdr>
                    </w:div>
                  </w:divsChild>
                </w:div>
                <w:div w:id="1960145161">
                  <w:marLeft w:val="0"/>
                  <w:marRight w:val="0"/>
                  <w:marTop w:val="0"/>
                  <w:marBottom w:val="0"/>
                  <w:divBdr>
                    <w:top w:val="none" w:sz="0" w:space="0" w:color="auto"/>
                    <w:left w:val="none" w:sz="0" w:space="0" w:color="auto"/>
                    <w:bottom w:val="none" w:sz="0" w:space="0" w:color="auto"/>
                    <w:right w:val="none" w:sz="0" w:space="0" w:color="auto"/>
                  </w:divBdr>
                  <w:divsChild>
                    <w:div w:id="112943384">
                      <w:marLeft w:val="0"/>
                      <w:marRight w:val="0"/>
                      <w:marTop w:val="0"/>
                      <w:marBottom w:val="0"/>
                      <w:divBdr>
                        <w:top w:val="none" w:sz="0" w:space="0" w:color="auto"/>
                        <w:left w:val="none" w:sz="0" w:space="0" w:color="auto"/>
                        <w:bottom w:val="none" w:sz="0" w:space="0" w:color="auto"/>
                        <w:right w:val="none" w:sz="0" w:space="0" w:color="auto"/>
                      </w:divBdr>
                    </w:div>
                  </w:divsChild>
                </w:div>
                <w:div w:id="1763994034">
                  <w:marLeft w:val="0"/>
                  <w:marRight w:val="0"/>
                  <w:marTop w:val="0"/>
                  <w:marBottom w:val="0"/>
                  <w:divBdr>
                    <w:top w:val="none" w:sz="0" w:space="0" w:color="auto"/>
                    <w:left w:val="none" w:sz="0" w:space="0" w:color="auto"/>
                    <w:bottom w:val="none" w:sz="0" w:space="0" w:color="auto"/>
                    <w:right w:val="none" w:sz="0" w:space="0" w:color="auto"/>
                  </w:divBdr>
                  <w:divsChild>
                    <w:div w:id="441151645">
                      <w:marLeft w:val="0"/>
                      <w:marRight w:val="0"/>
                      <w:marTop w:val="0"/>
                      <w:marBottom w:val="0"/>
                      <w:divBdr>
                        <w:top w:val="none" w:sz="0" w:space="0" w:color="auto"/>
                        <w:left w:val="none" w:sz="0" w:space="0" w:color="auto"/>
                        <w:bottom w:val="none" w:sz="0" w:space="0" w:color="auto"/>
                        <w:right w:val="none" w:sz="0" w:space="0" w:color="auto"/>
                      </w:divBdr>
                    </w:div>
                  </w:divsChild>
                </w:div>
                <w:div w:id="1036809153">
                  <w:marLeft w:val="0"/>
                  <w:marRight w:val="0"/>
                  <w:marTop w:val="0"/>
                  <w:marBottom w:val="0"/>
                  <w:divBdr>
                    <w:top w:val="none" w:sz="0" w:space="0" w:color="auto"/>
                    <w:left w:val="none" w:sz="0" w:space="0" w:color="auto"/>
                    <w:bottom w:val="none" w:sz="0" w:space="0" w:color="auto"/>
                    <w:right w:val="none" w:sz="0" w:space="0" w:color="auto"/>
                  </w:divBdr>
                  <w:divsChild>
                    <w:div w:id="17139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3016">
          <w:marLeft w:val="0"/>
          <w:marRight w:val="0"/>
          <w:marTop w:val="0"/>
          <w:marBottom w:val="0"/>
          <w:divBdr>
            <w:top w:val="none" w:sz="0" w:space="0" w:color="auto"/>
            <w:left w:val="none" w:sz="0" w:space="0" w:color="auto"/>
            <w:bottom w:val="none" w:sz="0" w:space="0" w:color="auto"/>
            <w:right w:val="none" w:sz="0" w:space="0" w:color="auto"/>
          </w:divBdr>
        </w:div>
      </w:divsChild>
    </w:div>
    <w:div w:id="1963074383">
      <w:bodyDiv w:val="1"/>
      <w:marLeft w:val="0"/>
      <w:marRight w:val="0"/>
      <w:marTop w:val="0"/>
      <w:marBottom w:val="0"/>
      <w:divBdr>
        <w:top w:val="none" w:sz="0" w:space="0" w:color="auto"/>
        <w:left w:val="none" w:sz="0" w:space="0" w:color="auto"/>
        <w:bottom w:val="none" w:sz="0" w:space="0" w:color="auto"/>
        <w:right w:val="none" w:sz="0" w:space="0" w:color="auto"/>
      </w:divBdr>
      <w:divsChild>
        <w:div w:id="1462654514">
          <w:marLeft w:val="0"/>
          <w:marRight w:val="0"/>
          <w:marTop w:val="0"/>
          <w:marBottom w:val="0"/>
          <w:divBdr>
            <w:top w:val="none" w:sz="0" w:space="0" w:color="auto"/>
            <w:left w:val="none" w:sz="0" w:space="0" w:color="auto"/>
            <w:bottom w:val="none" w:sz="0" w:space="0" w:color="auto"/>
            <w:right w:val="none" w:sz="0" w:space="0" w:color="auto"/>
          </w:divBdr>
        </w:div>
        <w:div w:id="1429617544">
          <w:marLeft w:val="0"/>
          <w:marRight w:val="0"/>
          <w:marTop w:val="0"/>
          <w:marBottom w:val="0"/>
          <w:divBdr>
            <w:top w:val="none" w:sz="0" w:space="0" w:color="auto"/>
            <w:left w:val="none" w:sz="0" w:space="0" w:color="auto"/>
            <w:bottom w:val="none" w:sz="0" w:space="0" w:color="auto"/>
            <w:right w:val="none" w:sz="0" w:space="0" w:color="auto"/>
          </w:divBdr>
          <w:divsChild>
            <w:div w:id="2069258052">
              <w:marLeft w:val="0"/>
              <w:marRight w:val="0"/>
              <w:marTop w:val="30"/>
              <w:marBottom w:val="30"/>
              <w:divBdr>
                <w:top w:val="none" w:sz="0" w:space="0" w:color="auto"/>
                <w:left w:val="none" w:sz="0" w:space="0" w:color="auto"/>
                <w:bottom w:val="none" w:sz="0" w:space="0" w:color="auto"/>
                <w:right w:val="none" w:sz="0" w:space="0" w:color="auto"/>
              </w:divBdr>
              <w:divsChild>
                <w:div w:id="1872835697">
                  <w:marLeft w:val="0"/>
                  <w:marRight w:val="0"/>
                  <w:marTop w:val="0"/>
                  <w:marBottom w:val="0"/>
                  <w:divBdr>
                    <w:top w:val="none" w:sz="0" w:space="0" w:color="auto"/>
                    <w:left w:val="none" w:sz="0" w:space="0" w:color="auto"/>
                    <w:bottom w:val="none" w:sz="0" w:space="0" w:color="auto"/>
                    <w:right w:val="none" w:sz="0" w:space="0" w:color="auto"/>
                  </w:divBdr>
                  <w:divsChild>
                    <w:div w:id="1557622221">
                      <w:marLeft w:val="0"/>
                      <w:marRight w:val="0"/>
                      <w:marTop w:val="0"/>
                      <w:marBottom w:val="0"/>
                      <w:divBdr>
                        <w:top w:val="none" w:sz="0" w:space="0" w:color="auto"/>
                        <w:left w:val="none" w:sz="0" w:space="0" w:color="auto"/>
                        <w:bottom w:val="none" w:sz="0" w:space="0" w:color="auto"/>
                        <w:right w:val="none" w:sz="0" w:space="0" w:color="auto"/>
                      </w:divBdr>
                    </w:div>
                  </w:divsChild>
                </w:div>
                <w:div w:id="2120106482">
                  <w:marLeft w:val="0"/>
                  <w:marRight w:val="0"/>
                  <w:marTop w:val="0"/>
                  <w:marBottom w:val="0"/>
                  <w:divBdr>
                    <w:top w:val="none" w:sz="0" w:space="0" w:color="auto"/>
                    <w:left w:val="none" w:sz="0" w:space="0" w:color="auto"/>
                    <w:bottom w:val="none" w:sz="0" w:space="0" w:color="auto"/>
                    <w:right w:val="none" w:sz="0" w:space="0" w:color="auto"/>
                  </w:divBdr>
                  <w:divsChild>
                    <w:div w:id="1520005284">
                      <w:marLeft w:val="0"/>
                      <w:marRight w:val="0"/>
                      <w:marTop w:val="0"/>
                      <w:marBottom w:val="0"/>
                      <w:divBdr>
                        <w:top w:val="none" w:sz="0" w:space="0" w:color="auto"/>
                        <w:left w:val="none" w:sz="0" w:space="0" w:color="auto"/>
                        <w:bottom w:val="none" w:sz="0" w:space="0" w:color="auto"/>
                        <w:right w:val="none" w:sz="0" w:space="0" w:color="auto"/>
                      </w:divBdr>
                    </w:div>
                  </w:divsChild>
                </w:div>
                <w:div w:id="96414877">
                  <w:marLeft w:val="0"/>
                  <w:marRight w:val="0"/>
                  <w:marTop w:val="0"/>
                  <w:marBottom w:val="0"/>
                  <w:divBdr>
                    <w:top w:val="none" w:sz="0" w:space="0" w:color="auto"/>
                    <w:left w:val="none" w:sz="0" w:space="0" w:color="auto"/>
                    <w:bottom w:val="none" w:sz="0" w:space="0" w:color="auto"/>
                    <w:right w:val="none" w:sz="0" w:space="0" w:color="auto"/>
                  </w:divBdr>
                  <w:divsChild>
                    <w:div w:id="2104376938">
                      <w:marLeft w:val="0"/>
                      <w:marRight w:val="0"/>
                      <w:marTop w:val="0"/>
                      <w:marBottom w:val="0"/>
                      <w:divBdr>
                        <w:top w:val="none" w:sz="0" w:space="0" w:color="auto"/>
                        <w:left w:val="none" w:sz="0" w:space="0" w:color="auto"/>
                        <w:bottom w:val="none" w:sz="0" w:space="0" w:color="auto"/>
                        <w:right w:val="none" w:sz="0" w:space="0" w:color="auto"/>
                      </w:divBdr>
                    </w:div>
                  </w:divsChild>
                </w:div>
                <w:div w:id="301423007">
                  <w:marLeft w:val="0"/>
                  <w:marRight w:val="0"/>
                  <w:marTop w:val="0"/>
                  <w:marBottom w:val="0"/>
                  <w:divBdr>
                    <w:top w:val="none" w:sz="0" w:space="0" w:color="auto"/>
                    <w:left w:val="none" w:sz="0" w:space="0" w:color="auto"/>
                    <w:bottom w:val="none" w:sz="0" w:space="0" w:color="auto"/>
                    <w:right w:val="none" w:sz="0" w:space="0" w:color="auto"/>
                  </w:divBdr>
                  <w:divsChild>
                    <w:div w:id="223486518">
                      <w:marLeft w:val="0"/>
                      <w:marRight w:val="0"/>
                      <w:marTop w:val="0"/>
                      <w:marBottom w:val="0"/>
                      <w:divBdr>
                        <w:top w:val="none" w:sz="0" w:space="0" w:color="auto"/>
                        <w:left w:val="none" w:sz="0" w:space="0" w:color="auto"/>
                        <w:bottom w:val="none" w:sz="0" w:space="0" w:color="auto"/>
                        <w:right w:val="none" w:sz="0" w:space="0" w:color="auto"/>
                      </w:divBdr>
                    </w:div>
                  </w:divsChild>
                </w:div>
                <w:div w:id="1007512925">
                  <w:marLeft w:val="0"/>
                  <w:marRight w:val="0"/>
                  <w:marTop w:val="0"/>
                  <w:marBottom w:val="0"/>
                  <w:divBdr>
                    <w:top w:val="none" w:sz="0" w:space="0" w:color="auto"/>
                    <w:left w:val="none" w:sz="0" w:space="0" w:color="auto"/>
                    <w:bottom w:val="none" w:sz="0" w:space="0" w:color="auto"/>
                    <w:right w:val="none" w:sz="0" w:space="0" w:color="auto"/>
                  </w:divBdr>
                  <w:divsChild>
                    <w:div w:id="1163744280">
                      <w:marLeft w:val="0"/>
                      <w:marRight w:val="0"/>
                      <w:marTop w:val="0"/>
                      <w:marBottom w:val="0"/>
                      <w:divBdr>
                        <w:top w:val="none" w:sz="0" w:space="0" w:color="auto"/>
                        <w:left w:val="none" w:sz="0" w:space="0" w:color="auto"/>
                        <w:bottom w:val="none" w:sz="0" w:space="0" w:color="auto"/>
                        <w:right w:val="none" w:sz="0" w:space="0" w:color="auto"/>
                      </w:divBdr>
                    </w:div>
                  </w:divsChild>
                </w:div>
                <w:div w:id="1398746078">
                  <w:marLeft w:val="0"/>
                  <w:marRight w:val="0"/>
                  <w:marTop w:val="0"/>
                  <w:marBottom w:val="0"/>
                  <w:divBdr>
                    <w:top w:val="none" w:sz="0" w:space="0" w:color="auto"/>
                    <w:left w:val="none" w:sz="0" w:space="0" w:color="auto"/>
                    <w:bottom w:val="none" w:sz="0" w:space="0" w:color="auto"/>
                    <w:right w:val="none" w:sz="0" w:space="0" w:color="auto"/>
                  </w:divBdr>
                  <w:divsChild>
                    <w:div w:id="627391052">
                      <w:marLeft w:val="0"/>
                      <w:marRight w:val="0"/>
                      <w:marTop w:val="0"/>
                      <w:marBottom w:val="0"/>
                      <w:divBdr>
                        <w:top w:val="none" w:sz="0" w:space="0" w:color="auto"/>
                        <w:left w:val="none" w:sz="0" w:space="0" w:color="auto"/>
                        <w:bottom w:val="none" w:sz="0" w:space="0" w:color="auto"/>
                        <w:right w:val="none" w:sz="0" w:space="0" w:color="auto"/>
                      </w:divBdr>
                    </w:div>
                    <w:div w:id="389622255">
                      <w:marLeft w:val="0"/>
                      <w:marRight w:val="0"/>
                      <w:marTop w:val="0"/>
                      <w:marBottom w:val="0"/>
                      <w:divBdr>
                        <w:top w:val="none" w:sz="0" w:space="0" w:color="auto"/>
                        <w:left w:val="none" w:sz="0" w:space="0" w:color="auto"/>
                        <w:bottom w:val="none" w:sz="0" w:space="0" w:color="auto"/>
                        <w:right w:val="none" w:sz="0" w:space="0" w:color="auto"/>
                      </w:divBdr>
                    </w:div>
                    <w:div w:id="13331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000000"/>
      </a:dk2>
      <a:lt2>
        <a:srgbClr val="FFFFFF"/>
      </a:lt2>
      <a:accent1>
        <a:srgbClr val="00BAB3"/>
      </a:accent1>
      <a:accent2>
        <a:srgbClr val="F15B5C"/>
      </a:accent2>
      <a:accent3>
        <a:srgbClr val="2B303A"/>
      </a:accent3>
      <a:accent4>
        <a:srgbClr val="E2E3E4"/>
      </a:accent4>
      <a:accent5>
        <a:srgbClr val="979797"/>
      </a:accent5>
      <a:accent6>
        <a:srgbClr val="000000"/>
      </a:accent6>
      <a:hlink>
        <a:srgbClr val="00BAB3"/>
      </a:hlink>
      <a:folHlink>
        <a:srgbClr val="00BAB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CEA55834A2C488CB23CC589F393B0" ma:contentTypeVersion="17" ma:contentTypeDescription="Create a new document." ma:contentTypeScope="" ma:versionID="633764a8bc0d92dad7571ed5217d845e">
  <xsd:schema xmlns:xsd="http://www.w3.org/2001/XMLSchema" xmlns:xs="http://www.w3.org/2001/XMLSchema" xmlns:p="http://schemas.microsoft.com/office/2006/metadata/properties" xmlns:ns2="13090443-e992-42ce-b279-260c39cb1fee" xmlns:ns3="e5b53d11-84a4-45d5-82c5-a514d896cfab" targetNamespace="http://schemas.microsoft.com/office/2006/metadata/properties" ma:root="true" ma:fieldsID="75a6e9105a43911382467288f3f9feb9" ns2:_="" ns3:_="">
    <xsd:import namespace="13090443-e992-42ce-b279-260c39cb1fee"/>
    <xsd:import namespace="e5b53d11-84a4-45d5-82c5-a514d896c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90443-e992-42ce-b279-260c39cb1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fbf496-bf1b-413a-9ea1-7405804293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53d11-84a4-45d5-82c5-a514d896cf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b17026-fe8a-45f2-bf58-4be75d7877d7}" ma:internalName="TaxCatchAll" ma:showField="CatchAllData" ma:web="e5b53d11-84a4-45d5-82c5-a514d896c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53d11-84a4-45d5-82c5-a514d896cfab" xsi:nil="true"/>
    <lcf76f155ced4ddcb4097134ff3c332f xmlns="13090443-e992-42ce-b279-260c39cb1f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59893-7C50-4D21-AB96-E4DA895F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90443-e992-42ce-b279-260c39cb1fee"/>
    <ds:schemaRef ds:uri="e5b53d11-84a4-45d5-82c5-a514d896c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EB32D-137E-471C-A410-4B2C385D0DD0}">
  <ds:schemaRefs>
    <ds:schemaRef ds:uri="http://schemas.microsoft.com/office/2006/metadata/properties"/>
    <ds:schemaRef ds:uri="http://schemas.microsoft.com/office/infopath/2007/PartnerControls"/>
    <ds:schemaRef ds:uri="e5b53d11-84a4-45d5-82c5-a514d896cfab"/>
    <ds:schemaRef ds:uri="13090443-e992-42ce-b279-260c39cb1fee"/>
  </ds:schemaRefs>
</ds:datastoreItem>
</file>

<file path=customXml/itemProps3.xml><?xml version="1.0" encoding="utf-8"?>
<ds:datastoreItem xmlns:ds="http://schemas.openxmlformats.org/officeDocument/2006/customXml" ds:itemID="{83BE23CF-853B-4266-B9EC-B25A72F2765F}">
  <ds:schemaRefs>
    <ds:schemaRef ds:uri="http://schemas.openxmlformats.org/officeDocument/2006/bibliography"/>
  </ds:schemaRefs>
</ds:datastoreItem>
</file>

<file path=customXml/itemProps4.xml><?xml version="1.0" encoding="utf-8"?>
<ds:datastoreItem xmlns:ds="http://schemas.openxmlformats.org/officeDocument/2006/customXml" ds:itemID="{F0E8A563-89E6-461C-BB82-43F82F822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642</Words>
  <Characters>3663</Characters>
  <Application>Microsoft Office Word</Application>
  <DocSecurity>0</DocSecurity>
  <Lines>30</Lines>
  <Paragraphs>8</Paragraphs>
  <ScaleCrop>false</ScaleCrop>
  <Company>Baker Tilly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Rachel</dc:creator>
  <cp:keywords/>
  <dc:description/>
  <cp:lastModifiedBy>Pruette, Lindsay</cp:lastModifiedBy>
  <cp:revision>18</cp:revision>
  <cp:lastPrinted>2023-08-30T20:32:00Z</cp:lastPrinted>
  <dcterms:created xsi:type="dcterms:W3CDTF">2023-08-30T00:38:00Z</dcterms:created>
  <dcterms:modified xsi:type="dcterms:W3CDTF">2023-08-31T20:02:00Z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0x010100E4ACEA55834A2C488CB23CC589F393B0</vt:lpwstr>
  </property>
  <property fmtid="{D5CDD505-2E9C-101B-9397-08002B2CF9AE}" pid="3" name="Service">
    <vt:lpwstr/>
  </property>
  <property fmtid="{D5CDD505-2E9C-101B-9397-08002B2CF9AE}" pid="4" name="Industry">
    <vt:lpwstr/>
  </property>
  <property fmtid="{D5CDD505-2E9C-101B-9397-08002B2CF9AE}" pid="5" name="Document Type">
    <vt:lpwstr/>
  </property>
  <property fmtid="{D5CDD505-2E9C-101B-9397-08002B2CF9AE}" pid="6" name="MediaServiceImageTags">
    <vt:lpwstr/>
  </property>
</Properties>
</file>